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51D802B7"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w:t>
      </w:r>
      <w:r w:rsidR="005B185B">
        <w:rPr>
          <w:bCs/>
          <w:noProof w:val="0"/>
          <w:sz w:val="24"/>
          <w:szCs w:val="24"/>
        </w:rPr>
        <w:t>9</w:t>
      </w:r>
      <w:r w:rsidR="004B710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5B185B">
        <w:rPr>
          <w:bCs/>
          <w:noProof w:val="0"/>
          <w:sz w:val="24"/>
          <w:szCs w:val="24"/>
        </w:rPr>
        <w:t>5</w:t>
      </w:r>
      <w:r w:rsidR="00474689">
        <w:rPr>
          <w:bCs/>
          <w:noProof w:val="0"/>
          <w:sz w:val="24"/>
          <w:szCs w:val="24"/>
        </w:rPr>
        <w:t>0</w:t>
      </w:r>
      <w:r w:rsidR="000872F9">
        <w:rPr>
          <w:bCs/>
          <w:noProof w:val="0"/>
          <w:sz w:val="24"/>
          <w:szCs w:val="24"/>
        </w:rPr>
        <w:t>2551</w:t>
      </w:r>
    </w:p>
    <w:p w14:paraId="3723E1D3" w14:textId="581EE788" w:rsidR="005432D9" w:rsidRPr="00465587" w:rsidRDefault="004B710A" w:rsidP="00531EC4">
      <w:pPr>
        <w:pStyle w:val="Header"/>
        <w:tabs>
          <w:tab w:val="right" w:pos="9639"/>
        </w:tabs>
        <w:jc w:val="both"/>
        <w:rPr>
          <w:rFonts w:eastAsia="SimSun"/>
          <w:bCs/>
          <w:sz w:val="24"/>
          <w:szCs w:val="24"/>
          <w:lang w:eastAsia="zh-CN"/>
        </w:rPr>
      </w:pPr>
      <w:r>
        <w:rPr>
          <w:rFonts w:eastAsia="SimSun"/>
          <w:bCs/>
          <w:sz w:val="24"/>
          <w:szCs w:val="24"/>
          <w:lang w:eastAsia="zh-CN"/>
        </w:rPr>
        <w:t>Wuhan, China</w:t>
      </w:r>
      <w:r w:rsidR="00A320DA" w:rsidRPr="00A320DA">
        <w:rPr>
          <w:rFonts w:eastAsia="SimSun"/>
          <w:bCs/>
          <w:sz w:val="24"/>
          <w:szCs w:val="24"/>
          <w:lang w:eastAsia="zh-CN"/>
        </w:rPr>
        <w:t xml:space="preserve">, </w:t>
      </w:r>
      <w:r w:rsidR="005B185B">
        <w:rPr>
          <w:rFonts w:eastAsia="SimSun"/>
          <w:bCs/>
          <w:sz w:val="24"/>
          <w:szCs w:val="24"/>
          <w:lang w:eastAsia="zh-CN"/>
        </w:rPr>
        <w:t>7</w:t>
      </w:r>
      <w:r w:rsidR="0046458C" w:rsidRPr="007F4E5F">
        <w:rPr>
          <w:rFonts w:eastAsia="SimSun"/>
          <w:bCs/>
          <w:sz w:val="24"/>
          <w:szCs w:val="24"/>
          <w:vertAlign w:val="superscript"/>
          <w:lang w:eastAsia="zh-CN"/>
        </w:rPr>
        <w:t>th</w:t>
      </w:r>
      <w:r w:rsidR="0046458C">
        <w:rPr>
          <w:rFonts w:eastAsia="SimSun"/>
          <w:bCs/>
          <w:sz w:val="24"/>
          <w:szCs w:val="24"/>
          <w:lang w:eastAsia="zh-CN"/>
        </w:rPr>
        <w:t xml:space="preserve"> </w:t>
      </w:r>
      <w:r w:rsidR="00A320DA" w:rsidRPr="00A320DA">
        <w:rPr>
          <w:rFonts w:eastAsia="SimSun"/>
          <w:bCs/>
          <w:sz w:val="24"/>
          <w:szCs w:val="24"/>
          <w:lang w:eastAsia="zh-CN"/>
        </w:rPr>
        <w:t xml:space="preserve">– </w:t>
      </w:r>
      <w:r>
        <w:rPr>
          <w:rFonts w:eastAsia="SimSun"/>
          <w:bCs/>
          <w:sz w:val="24"/>
          <w:szCs w:val="24"/>
          <w:lang w:eastAsia="zh-CN"/>
        </w:rPr>
        <w:t>1</w:t>
      </w:r>
      <w:r w:rsidR="005B185B">
        <w:rPr>
          <w:rFonts w:eastAsia="SimSun"/>
          <w:bCs/>
          <w:sz w:val="24"/>
          <w:szCs w:val="24"/>
          <w:lang w:eastAsia="zh-CN"/>
        </w:rPr>
        <w:t>1</w:t>
      </w:r>
      <w:r>
        <w:rPr>
          <w:rFonts w:eastAsia="SimSun"/>
          <w:bCs/>
          <w:sz w:val="24"/>
          <w:szCs w:val="24"/>
          <w:vertAlign w:val="superscript"/>
          <w:lang w:eastAsia="zh-CN"/>
        </w:rPr>
        <w:t xml:space="preserve">th </w:t>
      </w:r>
      <w:r w:rsidR="009E4019">
        <w:rPr>
          <w:rFonts w:eastAsia="SimSun"/>
          <w:bCs/>
          <w:sz w:val="24"/>
          <w:szCs w:val="24"/>
          <w:lang w:eastAsia="zh-CN"/>
        </w:rPr>
        <w:t xml:space="preserve">of </w:t>
      </w:r>
      <w:r>
        <w:rPr>
          <w:rFonts w:eastAsia="SimSun"/>
          <w:bCs/>
          <w:sz w:val="24"/>
          <w:szCs w:val="24"/>
          <w:lang w:eastAsia="zh-CN"/>
        </w:rPr>
        <w:t>April</w:t>
      </w:r>
      <w:r w:rsidR="00A320DA" w:rsidRPr="00A320DA">
        <w:rPr>
          <w:rFonts w:eastAsia="SimSun"/>
          <w:bCs/>
          <w:sz w:val="24"/>
          <w:szCs w:val="24"/>
          <w:lang w:eastAsia="zh-CN"/>
        </w:rPr>
        <w:t xml:space="preserve"> 202</w:t>
      </w:r>
      <w:r w:rsidR="005B185B">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34707818"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891DC7">
        <w:rPr>
          <w:rFonts w:cs="Arial"/>
          <w:b/>
          <w:bCs/>
          <w:sz w:val="24"/>
          <w:lang w:eastAsia="ja-JP"/>
        </w:rPr>
        <w:t>8.8.4</w:t>
      </w:r>
    </w:p>
    <w:p w14:paraId="73188B46" w14:textId="77777777"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017A11CB"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C73929">
        <w:rPr>
          <w:rFonts w:ascii="Arial" w:hAnsi="Arial" w:cs="Arial"/>
          <w:b/>
          <w:bCs/>
          <w:sz w:val="24"/>
        </w:rPr>
        <w:t>Remaining Aspects of</w:t>
      </w:r>
      <w:r w:rsidR="00881CEB" w:rsidRPr="00D70CCF">
        <w:rPr>
          <w:rFonts w:ascii="Arial" w:hAnsi="Arial" w:cs="Arial"/>
          <w:b/>
          <w:bCs/>
          <w:sz w:val="24"/>
        </w:rPr>
        <w:t xml:space="preserve"> </w:t>
      </w:r>
      <w:r w:rsidR="0083542D" w:rsidRPr="00D70CCF">
        <w:rPr>
          <w:rFonts w:ascii="Arial" w:hAnsi="Arial" w:cs="Arial"/>
          <w:b/>
          <w:bCs/>
          <w:sz w:val="24"/>
        </w:rPr>
        <w:t xml:space="preserve">MBS </w:t>
      </w:r>
      <w:r w:rsidR="00B3287A">
        <w:rPr>
          <w:rFonts w:ascii="Arial" w:hAnsi="Arial" w:cs="Arial"/>
          <w:b/>
          <w:bCs/>
          <w:sz w:val="24"/>
        </w:rPr>
        <w:t>in</w:t>
      </w:r>
      <w:r w:rsidR="0083542D" w:rsidRPr="00D70CCF">
        <w:rPr>
          <w:rFonts w:ascii="Arial" w:hAnsi="Arial" w:cs="Arial"/>
          <w:b/>
          <w:bCs/>
          <w:sz w:val="24"/>
        </w:rPr>
        <w:t xml:space="preserve"> </w:t>
      </w:r>
      <w:r w:rsidR="008D4614" w:rsidRPr="00D70CCF">
        <w:rPr>
          <w:rFonts w:ascii="Arial" w:hAnsi="Arial" w:cs="Arial"/>
          <w:b/>
          <w:bCs/>
          <w:sz w:val="24"/>
        </w:rPr>
        <w:t xml:space="preserve">Rel-19 NR </w:t>
      </w:r>
      <w:r w:rsidR="0083542D" w:rsidRPr="00D70CCF">
        <w:rPr>
          <w:rFonts w:ascii="Arial" w:hAnsi="Arial" w:cs="Arial"/>
          <w:b/>
          <w:bCs/>
          <w:sz w:val="24"/>
        </w:rPr>
        <w:t>NTN</w:t>
      </w:r>
    </w:p>
    <w:p w14:paraId="25F387E8" w14:textId="3B0654CB"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420AD1" w:rsidRPr="00451A30">
        <w:rPr>
          <w:rFonts w:ascii="Arial" w:hAnsi="Arial" w:cs="Arial"/>
          <w:b/>
          <w:bCs/>
          <w:sz w:val="24"/>
        </w:rPr>
        <w:t>NR_NTN_Ph3 - Release 19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316FEAB5" w14:textId="6C0B2B4C" w:rsidR="00C43338" w:rsidRPr="00451A30" w:rsidRDefault="00C43338" w:rsidP="00531EC4">
      <w:pPr>
        <w:jc w:val="both"/>
      </w:pPr>
      <w:r w:rsidRPr="00451A30">
        <w:t>In December 2023</w:t>
      </w:r>
      <w:r>
        <w:t>,</w:t>
      </w:r>
      <w:r w:rsidRPr="00451A30">
        <w:t xml:space="preserve"> RAN approved a Rel-19 work item (WI) aimed at defining Phase 3 enhancements to Non-Terrestrial Networks (NTN). </w:t>
      </w:r>
      <w:r>
        <w:t xml:space="preserve">There was a minor revision of the WID at RAN#103. </w:t>
      </w:r>
      <w:r w:rsidRPr="00451A30">
        <w:t xml:space="preserve">Among the objectives captured in the WID </w:t>
      </w:r>
      <w:r w:rsidRPr="00451A30">
        <w:fldChar w:fldCharType="begin"/>
      </w:r>
      <w:r w:rsidRPr="00451A30">
        <w:instrText xml:space="preserve"> REF _Ref161771711 \r \h </w:instrText>
      </w:r>
      <w:r w:rsidR="00531EC4">
        <w:instrText xml:space="preserve"> \* MERGEFORMAT </w:instrText>
      </w:r>
      <w:r w:rsidRPr="00451A30">
        <w:fldChar w:fldCharType="separate"/>
      </w:r>
      <w:r w:rsidRPr="00451A30">
        <w:t>[1]</w:t>
      </w:r>
      <w:r w:rsidRPr="00451A30">
        <w:fldChar w:fldCharType="end"/>
      </w:r>
      <w:r w:rsidRPr="00451A30">
        <w:t xml:space="preserve"> the following can be found:</w:t>
      </w:r>
    </w:p>
    <w:tbl>
      <w:tblPr>
        <w:tblStyle w:val="TableGrid"/>
        <w:tblW w:w="0" w:type="auto"/>
        <w:tblLook w:val="04A0" w:firstRow="1" w:lastRow="0" w:firstColumn="1" w:lastColumn="0" w:noHBand="0" w:noVBand="1"/>
      </w:tblPr>
      <w:tblGrid>
        <w:gridCol w:w="9631"/>
      </w:tblGrid>
      <w:tr w:rsidR="00C43338" w:rsidRPr="00451A30" w14:paraId="2C764EF9" w14:textId="77777777">
        <w:tc>
          <w:tcPr>
            <w:tcW w:w="9631" w:type="dxa"/>
          </w:tcPr>
          <w:p w14:paraId="2D8BFF0B" w14:textId="77777777" w:rsidR="00C43338" w:rsidRPr="00451A30" w:rsidRDefault="00C43338" w:rsidP="00531EC4">
            <w:pPr>
              <w:numPr>
                <w:ilvl w:val="0"/>
                <w:numId w:val="20"/>
              </w:numPr>
              <w:overflowPunct w:val="0"/>
              <w:autoSpaceDE w:val="0"/>
              <w:autoSpaceDN w:val="0"/>
              <w:adjustRightInd w:val="0"/>
              <w:spacing w:after="0" w:line="276" w:lineRule="auto"/>
              <w:jc w:val="both"/>
              <w:textAlignment w:val="baseline"/>
              <w:rPr>
                <w:rFonts w:eastAsia="Malgun Gothic"/>
                <w:lang w:eastAsia="ko-KR"/>
              </w:rPr>
            </w:pPr>
            <w:r w:rsidRPr="00451A30">
              <w:rPr>
                <w:rFonts w:eastAsia="Malgun Gothic"/>
                <w:lang w:eastAsia="ko-KR"/>
              </w:rPr>
              <w:t xml:space="preserve">Specify </w:t>
            </w:r>
            <w:proofErr w:type="spellStart"/>
            <w:r w:rsidRPr="00451A30">
              <w:rPr>
                <w:rFonts w:eastAsia="Malgun Gothic"/>
                <w:lang w:eastAsia="ko-KR"/>
              </w:rPr>
              <w:t>signaling</w:t>
            </w:r>
            <w:proofErr w:type="spellEnd"/>
            <w:r w:rsidRPr="00451A30">
              <w:rPr>
                <w:rFonts w:eastAsia="Malgun Gothic"/>
                <w:lang w:eastAsia="ko-KR"/>
              </w:rPr>
              <w:t xml:space="preserve"> of the intended service area of a broadcast service (e.g. MBS broadcast) via NR NTN [RAN2, RAN3]</w:t>
            </w:r>
          </w:p>
          <w:p w14:paraId="6EC401F0" w14:textId="77777777" w:rsidR="00C43338" w:rsidRPr="00451A30" w:rsidRDefault="00C43338" w:rsidP="00531EC4">
            <w:pPr>
              <w:pStyle w:val="ListParagraph"/>
              <w:widowControl w:val="0"/>
              <w:numPr>
                <w:ilvl w:val="0"/>
                <w:numId w:val="19"/>
              </w:numPr>
              <w:spacing w:after="0" w:line="276" w:lineRule="auto"/>
              <w:ind w:hanging="357"/>
              <w:jc w:val="both"/>
            </w:pPr>
            <w:r w:rsidRPr="00451A30">
              <w:t xml:space="preserve">Specify SIB </w:t>
            </w:r>
            <w:proofErr w:type="spellStart"/>
            <w:r w:rsidRPr="00451A30">
              <w:t>signaling</w:t>
            </w:r>
            <w:proofErr w:type="spellEnd"/>
            <w:r w:rsidRPr="00451A30">
              <w:t xml:space="preserve"> to indicate the intended service area in case the satellite footprint covers a larger area. [RAN2]</w:t>
            </w:r>
          </w:p>
          <w:p w14:paraId="708B562F" w14:textId="77777777" w:rsidR="00C43338" w:rsidRPr="00451A30" w:rsidRDefault="00C43338" w:rsidP="00531EC4">
            <w:pPr>
              <w:pStyle w:val="ListParagraph"/>
              <w:widowControl w:val="0"/>
              <w:numPr>
                <w:ilvl w:val="0"/>
                <w:numId w:val="19"/>
              </w:numPr>
              <w:spacing w:after="0" w:line="276" w:lineRule="auto"/>
              <w:ind w:hanging="357"/>
              <w:jc w:val="both"/>
            </w:pPr>
            <w:r w:rsidRPr="00451A30">
              <w:t xml:space="preserve">Specify the necessary </w:t>
            </w:r>
            <w:proofErr w:type="spellStart"/>
            <w:r w:rsidRPr="00451A30">
              <w:t>signaling</w:t>
            </w:r>
            <w:proofErr w:type="spellEnd"/>
            <w:r w:rsidRPr="00451A30">
              <w:t xml:space="preserve"> between CN and NG-RAN. [RAN3]</w:t>
            </w:r>
          </w:p>
        </w:tc>
      </w:tr>
    </w:tbl>
    <w:p w14:paraId="6412E895" w14:textId="316492EC" w:rsidR="00F962E6" w:rsidRDefault="003739DD" w:rsidP="00531EC4">
      <w:pPr>
        <w:jc w:val="both"/>
      </w:pPr>
      <w:r>
        <w:br/>
      </w:r>
      <w:r w:rsidR="00F962E6">
        <w:t xml:space="preserve">In </w:t>
      </w:r>
      <w:r w:rsidR="00F408DE">
        <w:t>RAN2#12</w:t>
      </w:r>
      <w:r w:rsidR="00053FF9">
        <w:t>7</w:t>
      </w:r>
      <w:r w:rsidR="00F408DE">
        <w:t>bis meeting, the</w:t>
      </w:r>
      <w:r w:rsidR="00053FF9">
        <w:t xml:space="preserve"> following decision has been made </w:t>
      </w:r>
      <w:r w:rsidR="009909AB">
        <w:t>[2]</w:t>
      </w:r>
      <w:r w:rsidR="00F408DE">
        <w:t>:</w:t>
      </w:r>
    </w:p>
    <w:tbl>
      <w:tblPr>
        <w:tblStyle w:val="TableGrid"/>
        <w:tblW w:w="0" w:type="auto"/>
        <w:tblLook w:val="04A0" w:firstRow="1" w:lastRow="0" w:firstColumn="1" w:lastColumn="0" w:noHBand="0" w:noVBand="1"/>
      </w:tblPr>
      <w:tblGrid>
        <w:gridCol w:w="9631"/>
      </w:tblGrid>
      <w:tr w:rsidR="00F408DE" w14:paraId="34B870CA" w14:textId="77777777" w:rsidTr="00F408DE">
        <w:tc>
          <w:tcPr>
            <w:tcW w:w="9631" w:type="dxa"/>
          </w:tcPr>
          <w:p w14:paraId="30A79DE7" w14:textId="77777777" w:rsidR="00053FF9" w:rsidRPr="00053FF9" w:rsidRDefault="00053FF9" w:rsidP="00053FF9">
            <w:pPr>
              <w:jc w:val="both"/>
            </w:pPr>
            <w:r w:rsidRPr="00053FF9">
              <w:t>Agreements:</w:t>
            </w:r>
          </w:p>
          <w:p w14:paraId="620A0040" w14:textId="29617332" w:rsidR="00F408DE" w:rsidRDefault="00053FF9" w:rsidP="00053FF9">
            <w:pPr>
              <w:jc w:val="both"/>
            </w:pPr>
            <w:r w:rsidRPr="00053FF9">
              <w:t>1.</w:t>
            </w:r>
            <w:r w:rsidRPr="00053FF9">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bl>
    <w:p w14:paraId="6684A430" w14:textId="4AD358BA" w:rsidR="00AA7156" w:rsidRDefault="00C43338" w:rsidP="00053FF9">
      <w:pPr>
        <w:jc w:val="both"/>
      </w:pPr>
      <w:r w:rsidRPr="00451A30">
        <w:br/>
      </w:r>
      <w:r w:rsidR="00053FF9">
        <w:t>Few other topics have been marked as “</w:t>
      </w:r>
      <w:r w:rsidR="00053FF9" w:rsidRPr="00053FF9">
        <w:rPr>
          <w:i/>
          <w:iCs/>
        </w:rPr>
        <w:t>Come back in the next meeting</w:t>
      </w:r>
      <w:r w:rsidR="00053FF9">
        <w:t xml:space="preserve">”. </w:t>
      </w:r>
      <w:r w:rsidR="00AA7156">
        <w:t>At RAN2#128 meeting (November 2024) the following</w:t>
      </w:r>
      <w:r w:rsidR="00F0319B">
        <w:t xml:space="preserve"> agreements</w:t>
      </w:r>
      <w:r w:rsidR="00AA7156">
        <w:t xml:space="preserve"> have been made:</w:t>
      </w:r>
    </w:p>
    <w:tbl>
      <w:tblPr>
        <w:tblStyle w:val="TableGrid"/>
        <w:tblW w:w="0" w:type="auto"/>
        <w:tblLook w:val="04A0" w:firstRow="1" w:lastRow="0" w:firstColumn="1" w:lastColumn="0" w:noHBand="0" w:noVBand="1"/>
      </w:tblPr>
      <w:tblGrid>
        <w:gridCol w:w="9631"/>
      </w:tblGrid>
      <w:tr w:rsidR="00AA7156" w14:paraId="07F8D1F9" w14:textId="77777777" w:rsidTr="00AA7156">
        <w:tc>
          <w:tcPr>
            <w:tcW w:w="9631" w:type="dxa"/>
          </w:tcPr>
          <w:p w14:paraId="5D22A448" w14:textId="77777777" w:rsidR="00AA7156" w:rsidRDefault="00AA7156" w:rsidP="00AA7156">
            <w:pPr>
              <w:jc w:val="both"/>
            </w:pPr>
            <w:r>
              <w:t>Agreements:</w:t>
            </w:r>
          </w:p>
          <w:p w14:paraId="150540D7" w14:textId="77777777" w:rsidR="00AA7156" w:rsidRDefault="00AA7156" w:rsidP="00AA7156">
            <w:pPr>
              <w:jc w:val="both"/>
            </w:pPr>
            <w:r>
              <w:t>1.</w:t>
            </w:r>
            <w:r>
              <w:tab/>
              <w:t>The encoding of TN coverage introduced in Rel-18 in TS38.331, including tn-ReferenceLocation-r18 and tn-DistanceRadius-r18, is reused for the geographical area of the circle.</w:t>
            </w:r>
          </w:p>
          <w:p w14:paraId="0595340D" w14:textId="77777777" w:rsidR="00AA7156" w:rsidRDefault="00AA7156" w:rsidP="00AA7156">
            <w:pPr>
              <w:jc w:val="both"/>
            </w:pPr>
            <w:r>
              <w:t>2.</w:t>
            </w:r>
            <w:r>
              <w:tab/>
              <w:t>The encoding of Polygon in TS37.355 is reused for the geographical area of the Polygon.</w:t>
            </w:r>
          </w:p>
          <w:p w14:paraId="47FA9630" w14:textId="77777777" w:rsidR="00AA7156" w:rsidRDefault="00AA7156" w:rsidP="00AA7156">
            <w:pPr>
              <w:jc w:val="both"/>
            </w:pPr>
            <w:r>
              <w:t>3.</w:t>
            </w:r>
            <w:r>
              <w:tab/>
              <w:t xml:space="preserve">The </w:t>
            </w:r>
            <w:proofErr w:type="spellStart"/>
            <w:r>
              <w:t>IntendedServiceArea</w:t>
            </w:r>
            <w:proofErr w:type="spellEnd"/>
            <w:r>
              <w:t xml:space="preserve"> is considered as the IE name of the geographical area (we can still update the name in the CR implementation if needed)</w:t>
            </w:r>
          </w:p>
          <w:p w14:paraId="73608381" w14:textId="77777777" w:rsidR="00AA7156" w:rsidRDefault="00AA7156" w:rsidP="00AA7156">
            <w:pPr>
              <w:jc w:val="both"/>
            </w:pPr>
            <w:r>
              <w:t>4.</w:t>
            </w:r>
            <w:r>
              <w:tab/>
              <w:t xml:space="preserve">A signalled intended service area for </w:t>
            </w:r>
            <w:proofErr w:type="gramStart"/>
            <w:r>
              <w:t>a</w:t>
            </w:r>
            <w:proofErr w:type="gramEnd"/>
            <w:r>
              <w:t xml:space="preserve"> MBS BC service may include geographic areas across the current serving cell and overlapping </w:t>
            </w:r>
            <w:proofErr w:type="spellStart"/>
            <w:r>
              <w:t>neighbor</w:t>
            </w:r>
            <w:proofErr w:type="spellEnd"/>
            <w:r>
              <w:t xml:space="preserve"> cell(s).</w:t>
            </w:r>
          </w:p>
          <w:p w14:paraId="58A1E46C" w14:textId="77777777" w:rsidR="00AA7156" w:rsidRDefault="00AA7156" w:rsidP="00AA7156">
            <w:pPr>
              <w:jc w:val="both"/>
            </w:pPr>
            <w:r>
              <w:t>5.</w:t>
            </w:r>
            <w:r>
              <w:tab/>
              <w:t xml:space="preserve">RAN2 understands that the geographic area information for the intended service areas can be semi-static and not cause frequent updates.  </w:t>
            </w:r>
          </w:p>
          <w:p w14:paraId="55C4E71D" w14:textId="77777777" w:rsidR="00AA7156" w:rsidRDefault="00AA7156" w:rsidP="00AA7156">
            <w:pPr>
              <w:jc w:val="both"/>
            </w:pPr>
            <w:r>
              <w:t>6.</w:t>
            </w:r>
            <w:r>
              <w:tab/>
              <w:t>Introduce a new SIB to include a list of intended service areas and related pointer (FFS if we point to the intended services areas via the index in the list or with an ID or another way)</w:t>
            </w:r>
          </w:p>
          <w:p w14:paraId="47544C1D" w14:textId="7DE3223E" w:rsidR="00AA7156" w:rsidRDefault="00AA7156" w:rsidP="00AA7156">
            <w:pPr>
              <w:jc w:val="both"/>
            </w:pPr>
            <w:r>
              <w:t>7.</w:t>
            </w:r>
            <w:r>
              <w:tab/>
              <w:t>The legacy SIB modification procedure is applied to update the intended service area information in the new SIB.</w:t>
            </w:r>
          </w:p>
        </w:tc>
      </w:tr>
    </w:tbl>
    <w:p w14:paraId="2A6D5050" w14:textId="77777777" w:rsidR="00AA7156" w:rsidRDefault="00AA7156" w:rsidP="00053FF9">
      <w:pPr>
        <w:jc w:val="both"/>
      </w:pPr>
    </w:p>
    <w:p w14:paraId="4A24EA0E" w14:textId="50203268" w:rsidR="003F2C70" w:rsidRDefault="003F2C70" w:rsidP="00053FF9">
      <w:pPr>
        <w:jc w:val="both"/>
      </w:pPr>
      <w:r>
        <w:lastRenderedPageBreak/>
        <w:t>In the meantime, SA1 has responded to our LS on ET</w:t>
      </w:r>
      <w:r w:rsidR="008577F2">
        <w:t>W</w:t>
      </w:r>
      <w:r>
        <w:t>S primary notification. In their response LS</w:t>
      </w:r>
      <w:r w:rsidR="00260BF1">
        <w:t xml:space="preserve"> </w:t>
      </w:r>
      <w:r w:rsidR="00260BF1">
        <w:fldChar w:fldCharType="begin"/>
      </w:r>
      <w:r w:rsidR="00260BF1">
        <w:instrText xml:space="preserve"> REF _Ref187221641 \r \h </w:instrText>
      </w:r>
      <w:r w:rsidR="00260BF1">
        <w:fldChar w:fldCharType="separate"/>
      </w:r>
      <w:r w:rsidR="004905E3">
        <w:t>[4]</w:t>
      </w:r>
      <w:r w:rsidR="00260BF1">
        <w:fldChar w:fldCharType="end"/>
      </w:r>
      <w:r>
        <w:t xml:space="preserve"> the following is stated:</w:t>
      </w:r>
    </w:p>
    <w:tbl>
      <w:tblPr>
        <w:tblStyle w:val="TableGrid"/>
        <w:tblW w:w="0" w:type="auto"/>
        <w:tblLook w:val="04A0" w:firstRow="1" w:lastRow="0" w:firstColumn="1" w:lastColumn="0" w:noHBand="0" w:noVBand="1"/>
      </w:tblPr>
      <w:tblGrid>
        <w:gridCol w:w="9631"/>
      </w:tblGrid>
      <w:tr w:rsidR="003F2C70" w14:paraId="58E104EE" w14:textId="77777777" w:rsidTr="003F2C70">
        <w:tc>
          <w:tcPr>
            <w:tcW w:w="9631" w:type="dxa"/>
          </w:tcPr>
          <w:p w14:paraId="19445330" w14:textId="77777777" w:rsidR="003F2C70" w:rsidRDefault="003F2C70" w:rsidP="003F2C70">
            <w:r w:rsidRPr="00B94358">
              <w:t>SA1 thanks RAN2 for the</w:t>
            </w:r>
            <w:r>
              <w:t xml:space="preserve"> </w:t>
            </w:r>
            <w:r w:rsidRPr="00B94358">
              <w:t xml:space="preserve">LS </w:t>
            </w:r>
            <w:r w:rsidRPr="006D6C25">
              <w:t xml:space="preserve">on </w:t>
            </w:r>
            <w:r w:rsidRPr="00AE103A">
              <w:t xml:space="preserve">requirements for ETWS primary notification </w:t>
            </w:r>
            <w:r w:rsidRPr="006D6C25">
              <w:t>(</w:t>
            </w:r>
            <w:r w:rsidRPr="00EC5133">
              <w:t>R2-240</w:t>
            </w:r>
            <w:r>
              <w:t>782</w:t>
            </w:r>
            <w:r w:rsidRPr="00EC5133">
              <w:t>3</w:t>
            </w:r>
            <w:r w:rsidRPr="006D6C25">
              <w:t>)</w:t>
            </w:r>
            <w:r>
              <w:t xml:space="preserve">. </w:t>
            </w:r>
          </w:p>
          <w:p w14:paraId="31B070B8" w14:textId="21B13E10" w:rsidR="003F2C70" w:rsidRPr="003F2C70" w:rsidRDefault="003F2C70" w:rsidP="003F2C70">
            <w:pPr>
              <w:rPr>
                <w:highlight w:val="yellow"/>
              </w:rPr>
            </w:pPr>
            <w:r>
              <w:t>SA1 would like to inform RAN2 of the resulting alignment CR which is attached.</w:t>
            </w:r>
          </w:p>
        </w:tc>
      </w:tr>
    </w:tbl>
    <w:p w14:paraId="2AA48FD2" w14:textId="344BD961" w:rsidR="005F671C" w:rsidRDefault="00FB014B" w:rsidP="008577F2">
      <w:pPr>
        <w:jc w:val="both"/>
      </w:pPr>
      <w:r>
        <w:br/>
      </w:r>
      <w:r w:rsidR="005F671C">
        <w:t>This topic has been addressed at RAN2#129 meeting (February 2025) and the following decisions have been made</w:t>
      </w:r>
      <w:r w:rsidR="002F3FA8">
        <w:t xml:space="preserve"> </w:t>
      </w:r>
      <w:r w:rsidR="002F3FA8">
        <w:fldChar w:fldCharType="begin"/>
      </w:r>
      <w:r w:rsidR="002F3FA8">
        <w:instrText xml:space="preserve"> REF _Ref193357367 \r \h </w:instrText>
      </w:r>
      <w:r w:rsidR="002F3FA8">
        <w:fldChar w:fldCharType="separate"/>
      </w:r>
      <w:r w:rsidR="002F3FA8">
        <w:t>[4]</w:t>
      </w:r>
      <w:r w:rsidR="002F3FA8">
        <w:fldChar w:fldCharType="end"/>
      </w:r>
      <w:r w:rsidR="005F671C">
        <w:t>:</w:t>
      </w:r>
    </w:p>
    <w:tbl>
      <w:tblPr>
        <w:tblStyle w:val="TableGrid"/>
        <w:tblW w:w="0" w:type="auto"/>
        <w:tblLook w:val="04A0" w:firstRow="1" w:lastRow="0" w:firstColumn="1" w:lastColumn="0" w:noHBand="0" w:noVBand="1"/>
      </w:tblPr>
      <w:tblGrid>
        <w:gridCol w:w="9631"/>
      </w:tblGrid>
      <w:tr w:rsidR="005F671C" w14:paraId="4E64B42B" w14:textId="77777777" w:rsidTr="005F671C">
        <w:tc>
          <w:tcPr>
            <w:tcW w:w="9631" w:type="dxa"/>
          </w:tcPr>
          <w:p w14:paraId="349A3914" w14:textId="77777777" w:rsidR="00F06A8F" w:rsidRDefault="00F06A8F" w:rsidP="00F06A8F">
            <w:pPr>
              <w:jc w:val="both"/>
            </w:pPr>
            <w:r>
              <w:t>Agreements:</w:t>
            </w:r>
          </w:p>
          <w:p w14:paraId="1B8C8F02" w14:textId="77777777" w:rsidR="00F06A8F" w:rsidRDefault="00F06A8F" w:rsidP="00F06A8F">
            <w:pPr>
              <w:jc w:val="both"/>
            </w:pPr>
            <w:r>
              <w:t>1.</w:t>
            </w:r>
            <w:r>
              <w:tab/>
              <w:t>In the new SIB, explicit network-indicated area ID is used to label an intended service area in the list</w:t>
            </w:r>
          </w:p>
          <w:p w14:paraId="7A56F1ED" w14:textId="77777777" w:rsidR="00F06A8F" w:rsidRDefault="00F06A8F" w:rsidP="00F06A8F">
            <w:pPr>
              <w:jc w:val="both"/>
            </w:pPr>
            <w:r>
              <w:t>2.</w:t>
            </w:r>
            <w:r>
              <w:tab/>
              <w:t>It shall be possible to signal multiple service area IDs to one MBS service (we Insert a list of service area IDs in MCCH)</w:t>
            </w:r>
          </w:p>
          <w:p w14:paraId="0552A3DB" w14:textId="748C05C2" w:rsidR="005F671C" w:rsidRDefault="00F06A8F" w:rsidP="00F06A8F">
            <w:pPr>
              <w:jc w:val="both"/>
            </w:pPr>
            <w:r>
              <w:t>3.</w:t>
            </w:r>
            <w:r>
              <w:tab/>
              <w:t>Introduce “warning area coordinates” in ETWS Primary Notification (SIB6) and in ETWS Secondary Notification (SIB7). FFS on the signalling details for “warning area coordinates” (SIB6 is not segmented)</w:t>
            </w:r>
          </w:p>
        </w:tc>
      </w:tr>
    </w:tbl>
    <w:p w14:paraId="6DA04F66" w14:textId="08C06BEF" w:rsidR="005F671C" w:rsidRDefault="005F671C" w:rsidP="008577F2">
      <w:pPr>
        <w:jc w:val="both"/>
      </w:pPr>
      <w:r>
        <w:br/>
      </w:r>
      <w:r w:rsidR="00CB6FA3">
        <w:t xml:space="preserve">In addition to the aforementioned agreements, RAN2 has also sent the LS to SA2 and SA4 </w:t>
      </w:r>
      <w:r w:rsidR="001C4420">
        <w:fldChar w:fldCharType="begin"/>
      </w:r>
      <w:r w:rsidR="001C4420">
        <w:instrText xml:space="preserve"> REF _Ref193357867 \r \h </w:instrText>
      </w:r>
      <w:r w:rsidR="001C4420">
        <w:fldChar w:fldCharType="separate"/>
      </w:r>
      <w:r w:rsidR="001C4420">
        <w:t>[14]</w:t>
      </w:r>
      <w:r w:rsidR="001C4420">
        <w:fldChar w:fldCharType="end"/>
      </w:r>
      <w:r w:rsidR="00CB6FA3">
        <w:t xml:space="preserve">, wherein </w:t>
      </w:r>
      <w:r w:rsidR="00F35EE2">
        <w:t>it has been asked if Intended Service Area (ISA) can be conveyed in Service Announcement:</w:t>
      </w:r>
    </w:p>
    <w:tbl>
      <w:tblPr>
        <w:tblStyle w:val="TableGrid"/>
        <w:tblW w:w="0" w:type="auto"/>
        <w:tblLook w:val="04A0" w:firstRow="1" w:lastRow="0" w:firstColumn="1" w:lastColumn="0" w:noHBand="0" w:noVBand="1"/>
      </w:tblPr>
      <w:tblGrid>
        <w:gridCol w:w="9631"/>
      </w:tblGrid>
      <w:tr w:rsidR="00F35EE2" w14:paraId="00DF0A4D" w14:textId="77777777" w:rsidTr="00F35EE2">
        <w:tc>
          <w:tcPr>
            <w:tcW w:w="9631" w:type="dxa"/>
          </w:tcPr>
          <w:p w14:paraId="1FC9C08B" w14:textId="77777777" w:rsidR="00F35EE2" w:rsidRPr="0039720D" w:rsidRDefault="00F35EE2" w:rsidP="00F35EE2">
            <w:pPr>
              <w:outlineLvl w:val="0"/>
              <w:rPr>
                <w:rFonts w:cs="Arial"/>
                <w:b/>
              </w:rPr>
            </w:pPr>
            <w:r w:rsidRPr="0039720D">
              <w:rPr>
                <w:rFonts w:cs="Arial"/>
                <w:b/>
              </w:rPr>
              <w:t>2. Actions:</w:t>
            </w:r>
          </w:p>
          <w:p w14:paraId="19EC480D" w14:textId="77777777" w:rsidR="00F35EE2" w:rsidRPr="0039720D" w:rsidRDefault="00F35EE2" w:rsidP="00F35EE2">
            <w:pPr>
              <w:ind w:left="1985" w:hanging="1985"/>
              <w:outlineLvl w:val="0"/>
              <w:rPr>
                <w:rFonts w:cs="Arial"/>
                <w:b/>
                <w:lang w:eastAsia="zh-CN"/>
              </w:rPr>
            </w:pPr>
            <w:r w:rsidRPr="0039720D">
              <w:rPr>
                <w:rFonts w:cs="Arial"/>
                <w:b/>
              </w:rPr>
              <w:t xml:space="preserve">To </w:t>
            </w:r>
            <w:r>
              <w:rPr>
                <w:rFonts w:cs="Arial"/>
                <w:b/>
                <w:lang w:eastAsia="zh-CN"/>
              </w:rPr>
              <w:t>SA WG 4:</w:t>
            </w:r>
          </w:p>
          <w:p w14:paraId="474D706E" w14:textId="4B73464B" w:rsidR="00F35EE2" w:rsidRPr="00F35EE2" w:rsidRDefault="00F35EE2" w:rsidP="00F35EE2">
            <w:pPr>
              <w:spacing w:after="60"/>
              <w:outlineLvl w:val="0"/>
              <w:rPr>
                <w:rFonts w:cs="Arial"/>
              </w:rPr>
            </w:pPr>
            <w:r w:rsidRPr="003A44CB">
              <w:rPr>
                <w:rFonts w:cs="Arial"/>
              </w:rPr>
              <w:t xml:space="preserve">RAN2 kindly request </w:t>
            </w:r>
            <w:r>
              <w:rPr>
                <w:rFonts w:cs="Arial"/>
              </w:rPr>
              <w:t>SA4</w:t>
            </w:r>
            <w:r w:rsidRPr="003A44CB">
              <w:rPr>
                <w:rFonts w:cs="Arial"/>
              </w:rPr>
              <w:t xml:space="preserve"> to </w:t>
            </w:r>
            <w:r>
              <w:rPr>
                <w:rFonts w:cs="Arial"/>
              </w:rPr>
              <w:t xml:space="preserve">confirm whether </w:t>
            </w:r>
            <w:r w:rsidRPr="003A44CB">
              <w:rPr>
                <w:rFonts w:cs="Arial"/>
              </w:rPr>
              <w:t xml:space="preserve">the </w:t>
            </w:r>
            <w:r>
              <w:rPr>
                <w:rFonts w:cs="Arial"/>
              </w:rPr>
              <w:t xml:space="preserve">inclusion of the ISA </w:t>
            </w:r>
            <w:r w:rsidRPr="00E755B2">
              <w:rPr>
                <w:lang w:eastAsia="zh-CN"/>
              </w:rPr>
              <w:t>in the Service Announcement</w:t>
            </w:r>
            <w:r>
              <w:rPr>
                <w:lang w:eastAsia="zh-CN"/>
              </w:rPr>
              <w:t xml:space="preserve"> </w:t>
            </w:r>
            <w:r>
              <w:rPr>
                <w:rFonts w:cs="Arial"/>
              </w:rPr>
              <w:t>can be supported within the Rel-19 timeframe</w:t>
            </w:r>
            <w:r w:rsidRPr="003A44CB">
              <w:rPr>
                <w:rFonts w:cs="Arial"/>
              </w:rPr>
              <w:t>.</w:t>
            </w:r>
          </w:p>
        </w:tc>
      </w:tr>
    </w:tbl>
    <w:p w14:paraId="75A302ED" w14:textId="2438D22F" w:rsidR="006D7CA2" w:rsidRDefault="00F35EE2" w:rsidP="008577F2">
      <w:pPr>
        <w:jc w:val="both"/>
      </w:pPr>
      <w:r>
        <w:br/>
        <w:t>T</w:t>
      </w:r>
      <w:r w:rsidR="008577F2">
        <w:t>his</w:t>
      </w:r>
      <w:r w:rsidR="00C43338" w:rsidRPr="00451A30">
        <w:t xml:space="preserve"> paper present</w:t>
      </w:r>
      <w:r w:rsidR="008577F2">
        <w:t>s</w:t>
      </w:r>
      <w:r w:rsidR="00C43338" w:rsidRPr="00451A30">
        <w:t xml:space="preserve"> our </w:t>
      </w:r>
      <w:r w:rsidR="0016317C">
        <w:t xml:space="preserve">further </w:t>
      </w:r>
      <w:r w:rsidR="007D1130">
        <w:t>view</w:t>
      </w:r>
      <w:r w:rsidR="00C43338" w:rsidRPr="00451A30">
        <w:t xml:space="preserve"> on what </w:t>
      </w:r>
      <w:r w:rsidR="00053FF9">
        <w:t>remains</w:t>
      </w:r>
      <w:r w:rsidR="00C43338" w:rsidRPr="00451A30">
        <w:t xml:space="preserve"> to be addressed for </w:t>
      </w:r>
      <w:r w:rsidR="008577F2">
        <w:t>MBS</w:t>
      </w:r>
      <w:r w:rsidR="00C43338" w:rsidRPr="00451A30">
        <w:t xml:space="preserve"> Rel-19 objective in RAN2.</w:t>
      </w:r>
    </w:p>
    <w:p w14:paraId="7D484B6E" w14:textId="3BD33464" w:rsidR="009339CB" w:rsidRDefault="009339CB" w:rsidP="00531EC4">
      <w:pPr>
        <w:pStyle w:val="Heading1"/>
        <w:jc w:val="both"/>
      </w:pPr>
      <w:r w:rsidRPr="006E13D1">
        <w:t>2</w:t>
      </w:r>
      <w:r w:rsidRPr="006E13D1">
        <w:tab/>
      </w:r>
      <w:r w:rsidR="00AD25AE">
        <w:t>Discussion</w:t>
      </w:r>
    </w:p>
    <w:p w14:paraId="29B43D6D" w14:textId="1DDC7D08" w:rsidR="00660412" w:rsidRDefault="00C82AC3" w:rsidP="00D20456">
      <w:pPr>
        <w:pStyle w:val="Heading2"/>
        <w:jc w:val="both"/>
      </w:pPr>
      <w:r>
        <w:t>2.1</w:t>
      </w:r>
      <w:r>
        <w:tab/>
      </w:r>
      <w:r w:rsidR="00C90446">
        <w:t xml:space="preserve">Intended </w:t>
      </w:r>
      <w:r w:rsidR="006D1787">
        <w:t>S</w:t>
      </w:r>
      <w:r w:rsidR="00660412">
        <w:t xml:space="preserve">ervice </w:t>
      </w:r>
      <w:r w:rsidR="00C90446">
        <w:t>A</w:t>
      </w:r>
      <w:r w:rsidR="00660412">
        <w:t>rea</w:t>
      </w:r>
      <w:r w:rsidR="00C90446">
        <w:t xml:space="preserve"> (ISA)</w:t>
      </w:r>
      <w:r w:rsidR="00660412">
        <w:t xml:space="preserve"> signalling</w:t>
      </w:r>
    </w:p>
    <w:p w14:paraId="0F8B37DA" w14:textId="002B8AE8" w:rsidR="00C90446" w:rsidRDefault="00C90446" w:rsidP="00E43C71">
      <w:r>
        <w:t xml:space="preserve">The following has been agreed at RAN2#129 </w:t>
      </w:r>
      <w:r>
        <w:fldChar w:fldCharType="begin"/>
      </w:r>
      <w:r>
        <w:instrText xml:space="preserve"> REF _Ref193357367 \r \h </w:instrText>
      </w:r>
      <w:r>
        <w:fldChar w:fldCharType="separate"/>
      </w:r>
      <w:r w:rsidR="004B2C2B">
        <w:t>[4]</w:t>
      </w:r>
      <w:r>
        <w:fldChar w:fldCharType="end"/>
      </w:r>
      <w:r>
        <w:t>:</w:t>
      </w:r>
    </w:p>
    <w:tbl>
      <w:tblPr>
        <w:tblStyle w:val="TableGrid"/>
        <w:tblW w:w="0" w:type="auto"/>
        <w:tblLook w:val="04A0" w:firstRow="1" w:lastRow="0" w:firstColumn="1" w:lastColumn="0" w:noHBand="0" w:noVBand="1"/>
      </w:tblPr>
      <w:tblGrid>
        <w:gridCol w:w="9631"/>
      </w:tblGrid>
      <w:tr w:rsidR="00C90446" w14:paraId="5655C647" w14:textId="77777777" w:rsidTr="00C90446">
        <w:tc>
          <w:tcPr>
            <w:tcW w:w="9631" w:type="dxa"/>
          </w:tcPr>
          <w:p w14:paraId="719B3186" w14:textId="77777777" w:rsidR="00C90446" w:rsidRDefault="00C90446" w:rsidP="00C90446">
            <w:r>
              <w:t>1.</w:t>
            </w:r>
            <w:r>
              <w:tab/>
              <w:t>In the new SIB, explicit network-indicated area ID is used to label an intended service area in the list</w:t>
            </w:r>
          </w:p>
          <w:p w14:paraId="7A8B8AB9" w14:textId="69C7DB40" w:rsidR="00C90446" w:rsidRDefault="00C90446" w:rsidP="00C90446">
            <w:r>
              <w:t>2.</w:t>
            </w:r>
            <w:r>
              <w:tab/>
              <w:t>It shall be possible to signal multiple service area IDs to one MBS service (we Insert a list of service area IDs in MCCH)</w:t>
            </w:r>
          </w:p>
        </w:tc>
      </w:tr>
    </w:tbl>
    <w:p w14:paraId="675A3BCE" w14:textId="1FDB6744" w:rsidR="00B706F2" w:rsidRDefault="00B706F2" w:rsidP="00E43C71">
      <w:r>
        <w:br/>
        <w:t>The</w:t>
      </w:r>
      <w:r w:rsidR="002F1E49">
        <w:t xml:space="preserve"> high-level</w:t>
      </w:r>
      <w:r>
        <w:t xml:space="preserve"> structure and relationship as shown in Figure 1 has been agreed.</w:t>
      </w:r>
    </w:p>
    <w:p w14:paraId="4341E7D4" w14:textId="77777777" w:rsidR="002F1E49" w:rsidRDefault="002F1E49" w:rsidP="002F1E49">
      <w:pPr>
        <w:keepNext/>
        <w:jc w:val="center"/>
      </w:pPr>
      <w:r>
        <w:rPr>
          <w:noProof/>
        </w:rPr>
        <w:drawing>
          <wp:inline distT="0" distB="0" distL="0" distR="0" wp14:anchorId="7FC873F2" wp14:editId="3A0D908C">
            <wp:extent cx="4542155" cy="1621790"/>
            <wp:effectExtent l="0" t="0" r="0" b="0"/>
            <wp:docPr id="259957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2155" cy="1621790"/>
                    </a:xfrm>
                    <a:prstGeom prst="rect">
                      <a:avLst/>
                    </a:prstGeom>
                    <a:noFill/>
                  </pic:spPr>
                </pic:pic>
              </a:graphicData>
            </a:graphic>
          </wp:inline>
        </w:drawing>
      </w:r>
    </w:p>
    <w:p w14:paraId="50731A25" w14:textId="6100C001" w:rsidR="00B706F2" w:rsidRDefault="002F1E49" w:rsidP="002F1E4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ISA and MBS service high-level structure and relationship.</w:t>
      </w:r>
    </w:p>
    <w:p w14:paraId="1BEE7D30" w14:textId="72CF7DE6" w:rsidR="00D916D0" w:rsidRDefault="00CC2A42" w:rsidP="008C01F2">
      <w:pPr>
        <w:jc w:val="both"/>
      </w:pPr>
      <w:r>
        <w:lastRenderedPageBreak/>
        <w:t>As can be seen,</w:t>
      </w:r>
      <w:r w:rsidR="004736B0">
        <w:t xml:space="preserve"> the </w:t>
      </w:r>
      <w:r>
        <w:t xml:space="preserve">MBS </w:t>
      </w:r>
      <w:r w:rsidR="004736B0">
        <w:t>service definition is given in MCCH</w:t>
      </w:r>
      <w:r w:rsidR="00FA598B">
        <w:t xml:space="preserve"> (legacy behaviour)</w:t>
      </w:r>
      <w:r w:rsidR="004736B0">
        <w:t xml:space="preserve"> and </w:t>
      </w:r>
      <w:r>
        <w:t xml:space="preserve">ISA ID </w:t>
      </w:r>
      <w:r w:rsidR="004736B0">
        <w:t>points to a new SIB where</w:t>
      </w:r>
      <w:r w:rsidR="00A16127">
        <w:t xml:space="preserve"> </w:t>
      </w:r>
      <w:r>
        <w:t xml:space="preserve">ISA </w:t>
      </w:r>
      <w:r w:rsidR="00FA598B">
        <w:t xml:space="preserve">geographical </w:t>
      </w:r>
      <w:r>
        <w:t>details are provided</w:t>
      </w:r>
      <w:r w:rsidR="00FB444F">
        <w:t>.</w:t>
      </w:r>
      <w:r w:rsidR="00FA598B">
        <w:t xml:space="preserve"> M</w:t>
      </w:r>
      <w:r w:rsidR="004F392F">
        <w:t xml:space="preserve">ultiple services </w:t>
      </w:r>
      <w:r w:rsidR="0052433F">
        <w:t xml:space="preserve">can be present </w:t>
      </w:r>
      <w:r w:rsidR="004F392F">
        <w:t>within a single service area</w:t>
      </w:r>
      <w:r w:rsidR="00FA598B">
        <w:t xml:space="preserve"> and one service can be present in multiple ISAs.</w:t>
      </w:r>
      <w:r w:rsidR="004F392F">
        <w:t xml:space="preserve"> (i.e. many</w:t>
      </w:r>
      <w:r w:rsidR="00D916D0">
        <w:t>-</w:t>
      </w:r>
      <w:r w:rsidR="004F392F">
        <w:t>to</w:t>
      </w:r>
      <w:r w:rsidR="00D916D0">
        <w:t>-</w:t>
      </w:r>
      <w:r w:rsidR="00FA598B">
        <w:t>many</w:t>
      </w:r>
      <w:r w:rsidR="004F392F">
        <w:t xml:space="preserve"> relationshi</w:t>
      </w:r>
      <w:r w:rsidR="00231759">
        <w:t>p, as</w:t>
      </w:r>
      <w:r w:rsidR="00FA598B">
        <w:t xml:space="preserve"> agreed in RAN2#129</w:t>
      </w:r>
      <w:r w:rsidR="004F392F">
        <w:t xml:space="preserve">). </w:t>
      </w:r>
    </w:p>
    <w:p w14:paraId="1BE6AA6F" w14:textId="7F8FEB70" w:rsidR="00D40898" w:rsidRDefault="00D916D0" w:rsidP="00231759">
      <w:pPr>
        <w:rPr>
          <w:b/>
          <w:bCs/>
        </w:rPr>
      </w:pPr>
      <w:r w:rsidRPr="00D916D0">
        <w:rPr>
          <w:b/>
          <w:bCs/>
        </w:rPr>
        <w:t xml:space="preserve">Observation </w:t>
      </w:r>
      <w:r w:rsidR="00231759">
        <w:rPr>
          <w:b/>
          <w:bCs/>
        </w:rPr>
        <w:t>1</w:t>
      </w:r>
      <w:r w:rsidRPr="00D916D0">
        <w:rPr>
          <w:b/>
          <w:bCs/>
        </w:rPr>
        <w:t xml:space="preserve">: </w:t>
      </w:r>
      <w:r w:rsidR="00231759" w:rsidRPr="00231759">
        <w:rPr>
          <w:b/>
          <w:bCs/>
        </w:rPr>
        <w:t xml:space="preserve">Multiple services can be present within a single </w:t>
      </w:r>
      <w:r w:rsidR="00231759">
        <w:rPr>
          <w:b/>
          <w:bCs/>
        </w:rPr>
        <w:t xml:space="preserve">intended </w:t>
      </w:r>
      <w:r w:rsidR="00231759" w:rsidRPr="00231759">
        <w:rPr>
          <w:b/>
          <w:bCs/>
        </w:rPr>
        <w:t>service area</w:t>
      </w:r>
      <w:r w:rsidR="00231759">
        <w:rPr>
          <w:b/>
          <w:bCs/>
        </w:rPr>
        <w:t xml:space="preserve"> (ISA)</w:t>
      </w:r>
      <w:r w:rsidR="00231759" w:rsidRPr="00231759">
        <w:rPr>
          <w:b/>
          <w:bCs/>
        </w:rPr>
        <w:t xml:space="preserve"> and one service can be present in multiple ISAs. (i.e. many-to-many relationship, as agreed in RAN2#129</w:t>
      </w:r>
      <w:r w:rsidR="00231759">
        <w:rPr>
          <w:b/>
          <w:bCs/>
        </w:rPr>
        <w:t>)</w:t>
      </w:r>
      <w:r w:rsidR="00D40898">
        <w:rPr>
          <w:b/>
          <w:bCs/>
        </w:rPr>
        <w:t>.</w:t>
      </w:r>
      <w:r w:rsidR="000907D9">
        <w:rPr>
          <w:b/>
          <w:bCs/>
        </w:rPr>
        <w:t xml:space="preserve"> </w:t>
      </w:r>
    </w:p>
    <w:p w14:paraId="2D763A6A" w14:textId="1CB69872" w:rsidR="00C06836" w:rsidRDefault="00C06836" w:rsidP="00823ED8">
      <w:r>
        <w:t>When inspect</w:t>
      </w:r>
      <w:r w:rsidR="00AC472F">
        <w:t>ing</w:t>
      </w:r>
      <w:r>
        <w:t xml:space="preserve"> the NR RRC </w:t>
      </w:r>
      <w:r>
        <w:fldChar w:fldCharType="begin"/>
      </w:r>
      <w:r>
        <w:instrText xml:space="preserve"> REF _Ref187160805 \r \h </w:instrText>
      </w:r>
      <w:r>
        <w:fldChar w:fldCharType="separate"/>
      </w:r>
      <w:r w:rsidR="00231759">
        <w:t>[7]</w:t>
      </w:r>
      <w:r>
        <w:fldChar w:fldCharType="end"/>
      </w:r>
      <w:r>
        <w:t xml:space="preserve">, it can be found that </w:t>
      </w:r>
      <w:r w:rsidR="008C01F2">
        <w:t xml:space="preserve">MCCH comprises </w:t>
      </w:r>
      <w:proofErr w:type="spellStart"/>
      <w:r w:rsidR="008C01F2" w:rsidRPr="00C06836">
        <w:rPr>
          <w:i/>
          <w:iCs/>
        </w:rPr>
        <w:t>MBSMulticastConfiguration</w:t>
      </w:r>
      <w:proofErr w:type="spellEnd"/>
      <w:r w:rsidR="008C01F2" w:rsidRPr="00C06836">
        <w:rPr>
          <w:i/>
          <w:iCs/>
        </w:rPr>
        <w:t xml:space="preserve"> </w:t>
      </w:r>
      <w:r w:rsidR="008C01F2">
        <w:t>which can have a list of MBS sessions</w:t>
      </w:r>
      <w:r w:rsidR="00EB7C26">
        <w:t xml:space="preserve"> (i.e. </w:t>
      </w:r>
      <w:r w:rsidR="00EB7C26" w:rsidRPr="00C06836">
        <w:rPr>
          <w:i/>
          <w:iCs/>
        </w:rPr>
        <w:t>MBS-</w:t>
      </w:r>
      <w:proofErr w:type="spellStart"/>
      <w:r w:rsidR="00EB7C26" w:rsidRPr="00C06836">
        <w:rPr>
          <w:i/>
          <w:iCs/>
        </w:rPr>
        <w:t>SessionInfoListMulticast</w:t>
      </w:r>
      <w:proofErr w:type="spellEnd"/>
      <w:r w:rsidR="00EB7C26">
        <w:t xml:space="preserve"> IE).</w:t>
      </w:r>
      <w:r w:rsidR="00A54D8F">
        <w:t xml:space="preserve"> Thus, under each of such sessions (i.e. </w:t>
      </w:r>
      <w:r w:rsidR="00A54D8F" w:rsidRPr="00C06836">
        <w:rPr>
          <w:i/>
          <w:iCs/>
        </w:rPr>
        <w:t>MBS-</w:t>
      </w:r>
      <w:proofErr w:type="spellStart"/>
      <w:r w:rsidR="00A54D8F" w:rsidRPr="00C06836">
        <w:rPr>
          <w:i/>
          <w:iCs/>
        </w:rPr>
        <w:t>SessionInfo</w:t>
      </w:r>
      <w:proofErr w:type="spellEnd"/>
      <w:r w:rsidR="00A54D8F">
        <w:t>) there needs to be an identifier pointing to a specific service area or areas defined in</w:t>
      </w:r>
      <w:r>
        <w:t xml:space="preserve"> the new SIB.</w:t>
      </w:r>
    </w:p>
    <w:p w14:paraId="25004ED7" w14:textId="0C9FF3DB" w:rsidR="00756BC8" w:rsidRPr="008562AD" w:rsidRDefault="00C06836" w:rsidP="008562AD">
      <w:pPr>
        <w:rPr>
          <w:b/>
          <w:bCs/>
        </w:rPr>
      </w:pPr>
      <w:r w:rsidRPr="00C06836">
        <w:rPr>
          <w:b/>
          <w:bCs/>
        </w:rPr>
        <w:t xml:space="preserve">Proposal </w:t>
      </w:r>
      <w:r w:rsidR="00231759">
        <w:rPr>
          <w:b/>
          <w:bCs/>
        </w:rPr>
        <w:t>1</w:t>
      </w:r>
      <w:r w:rsidRPr="00C06836">
        <w:rPr>
          <w:b/>
          <w:bCs/>
        </w:rPr>
        <w:t>: Insert a list of service area ID</w:t>
      </w:r>
      <w:r w:rsidR="00281BD0">
        <w:rPr>
          <w:b/>
          <w:bCs/>
        </w:rPr>
        <w:t>s</w:t>
      </w:r>
      <w:r w:rsidRPr="00C06836">
        <w:rPr>
          <w:b/>
          <w:bCs/>
        </w:rPr>
        <w:t xml:space="preserve"> under each </w:t>
      </w:r>
      <w:r w:rsidRPr="00C06836">
        <w:rPr>
          <w:b/>
          <w:bCs/>
          <w:i/>
          <w:iCs/>
        </w:rPr>
        <w:t>MBS-</w:t>
      </w:r>
      <w:proofErr w:type="spellStart"/>
      <w:r w:rsidRPr="00C06836">
        <w:rPr>
          <w:b/>
          <w:bCs/>
          <w:i/>
          <w:iCs/>
        </w:rPr>
        <w:t>SessionInfo</w:t>
      </w:r>
      <w:proofErr w:type="spellEnd"/>
      <w:r w:rsidRPr="00C06836">
        <w:rPr>
          <w:b/>
          <w:bCs/>
        </w:rPr>
        <w:t xml:space="preserve"> provided in MCCH.</w:t>
      </w:r>
    </w:p>
    <w:p w14:paraId="224F9056" w14:textId="387184AC" w:rsidR="0034322A" w:rsidRDefault="0034322A">
      <w:pPr>
        <w:pStyle w:val="Heading2"/>
      </w:pPr>
      <w:r>
        <w:t>2.2</w:t>
      </w:r>
      <w:r>
        <w:tab/>
      </w:r>
      <w:r w:rsidR="00231759">
        <w:t>ISA in Service Announcement</w:t>
      </w:r>
    </w:p>
    <w:p w14:paraId="715F46F9" w14:textId="3031C14E" w:rsidR="00646495" w:rsidRDefault="00157662" w:rsidP="0034322A">
      <w:r>
        <w:t xml:space="preserve">Intended Service Area in Service Announcement has been discussed in RAN2#129 based on </w:t>
      </w:r>
      <w:r w:rsidR="00F4035C">
        <w:fldChar w:fldCharType="begin"/>
      </w:r>
      <w:r w:rsidR="00F4035C">
        <w:instrText xml:space="preserve"> REF _Ref193377132 \r \h </w:instrText>
      </w:r>
      <w:r w:rsidR="00F4035C">
        <w:fldChar w:fldCharType="separate"/>
      </w:r>
      <w:r w:rsidR="00F4035C">
        <w:t>[15]</w:t>
      </w:r>
      <w:r w:rsidR="00F4035C">
        <w:fldChar w:fldCharType="end"/>
      </w:r>
      <w:r>
        <w:t>.</w:t>
      </w:r>
      <w:r w:rsidR="00F4035C">
        <w:t xml:space="preserve"> The main motivation used by the authors of </w:t>
      </w:r>
      <w:r w:rsidR="00F4035C">
        <w:fldChar w:fldCharType="begin"/>
      </w:r>
      <w:r w:rsidR="00F4035C">
        <w:instrText xml:space="preserve"> REF _Ref193377132 \r \h </w:instrText>
      </w:r>
      <w:r w:rsidR="00F4035C">
        <w:fldChar w:fldCharType="separate"/>
      </w:r>
      <w:r w:rsidR="00F4035C">
        <w:t>[15]</w:t>
      </w:r>
      <w:r w:rsidR="00F4035C">
        <w:fldChar w:fldCharType="end"/>
      </w:r>
      <w:r w:rsidR="00F4035C">
        <w:t xml:space="preserve"> was to </w:t>
      </w:r>
      <w:r w:rsidR="00281BD0">
        <w:t xml:space="preserve">allow the UE to skip MCCH reading </w:t>
      </w:r>
      <w:r w:rsidR="008927C2">
        <w:t>if</w:t>
      </w:r>
      <w:r w:rsidR="00281BD0">
        <w:t xml:space="preserve"> the UE determine</w:t>
      </w:r>
      <w:r w:rsidR="008927C2">
        <w:t>d</w:t>
      </w:r>
      <w:r w:rsidR="00281BD0">
        <w:t xml:space="preserve"> (based on Service Announcement) that it is outside of the ISA. </w:t>
      </w:r>
      <w:r w:rsidR="00646495">
        <w:t xml:space="preserve">An LS to SA4 has been sent </w:t>
      </w:r>
      <w:r w:rsidR="00646495">
        <w:fldChar w:fldCharType="begin"/>
      </w:r>
      <w:r w:rsidR="00646495">
        <w:instrText xml:space="preserve"> REF _Ref193357867 \n \h </w:instrText>
      </w:r>
      <w:r w:rsidR="00646495">
        <w:fldChar w:fldCharType="separate"/>
      </w:r>
      <w:r w:rsidR="00646495">
        <w:t>[14]</w:t>
      </w:r>
      <w:r w:rsidR="00646495">
        <w:fldChar w:fldCharType="end"/>
      </w:r>
      <w:r w:rsidR="00646495">
        <w:t xml:space="preserve"> asking about the feasibility of such scheme in Release 19 timeframe. </w:t>
      </w:r>
    </w:p>
    <w:p w14:paraId="78F694E4" w14:textId="318C6083" w:rsidR="00206B8A" w:rsidRDefault="00281BD0" w:rsidP="0034322A">
      <w:r>
        <w:t>While this approach could work, we do not think it is essential to involve other working groups (SA WGs in particular) in addressing this objective of RAN-centric work item.</w:t>
      </w:r>
    </w:p>
    <w:p w14:paraId="74324D01" w14:textId="6643125D" w:rsidR="006B1FD4" w:rsidRPr="0074387C" w:rsidRDefault="006B1FD4" w:rsidP="0034322A">
      <w:pPr>
        <w:rPr>
          <w:b/>
          <w:bCs/>
        </w:rPr>
      </w:pPr>
      <w:r w:rsidRPr="0074387C">
        <w:rPr>
          <w:b/>
          <w:bCs/>
        </w:rPr>
        <w:t xml:space="preserve">Observation 2: </w:t>
      </w:r>
      <w:r w:rsidR="004E776F" w:rsidRPr="0074387C">
        <w:rPr>
          <w:b/>
          <w:bCs/>
        </w:rPr>
        <w:t xml:space="preserve">Including ISA in Service Announcement is one potential option, but not the </w:t>
      </w:r>
      <w:r w:rsidR="00F85190">
        <w:rPr>
          <w:b/>
          <w:bCs/>
        </w:rPr>
        <w:t>primary</w:t>
      </w:r>
      <w:r w:rsidR="004E776F" w:rsidRPr="0074387C">
        <w:rPr>
          <w:b/>
          <w:bCs/>
        </w:rPr>
        <w:t xml:space="preserve"> so</w:t>
      </w:r>
      <w:r w:rsidR="00D67E74" w:rsidRPr="0074387C">
        <w:rPr>
          <w:b/>
          <w:bCs/>
        </w:rPr>
        <w:t>lution RAN2 considers in Release 19.</w:t>
      </w:r>
    </w:p>
    <w:p w14:paraId="67B86344" w14:textId="19A28C5C" w:rsidR="00762C69" w:rsidRDefault="008927C2" w:rsidP="0034322A">
      <w:r>
        <w:t>Moreover, s</w:t>
      </w:r>
      <w:r w:rsidR="0074387C">
        <w:t xml:space="preserve">uch approach would </w:t>
      </w:r>
      <w:r w:rsidR="00BF5C04">
        <w:t>introduce new requirements to the application function (AF) and also to</w:t>
      </w:r>
      <w:r w:rsidR="00F35EB5">
        <w:t xml:space="preserve"> Multicast/Broadcast Service Function</w:t>
      </w:r>
      <w:r w:rsidR="00BF5C04">
        <w:t xml:space="preserve"> </w:t>
      </w:r>
      <w:r w:rsidR="00F35EB5">
        <w:t>(</w:t>
      </w:r>
      <w:r w:rsidR="00BF5C04">
        <w:t>MBSF</w:t>
      </w:r>
      <w:r w:rsidR="00F35EB5">
        <w:t>)</w:t>
      </w:r>
      <w:r w:rsidR="00FD0824">
        <w:t xml:space="preserve">. Furthermore, it might require a coordination between the operator and the application function if the application shall know about ISA. </w:t>
      </w:r>
      <w:r w:rsidR="0043668A">
        <w:t xml:space="preserve">Eventually, AF does not need to know that certain service is transmitted via NTN RAN and not the </w:t>
      </w:r>
      <w:r w:rsidR="008772E3">
        <w:t xml:space="preserve">“ordinary” TN. </w:t>
      </w:r>
    </w:p>
    <w:p w14:paraId="4CB865E9" w14:textId="53D619AC" w:rsidR="00A338C7" w:rsidRDefault="00762C69" w:rsidP="0034322A">
      <w:pPr>
        <w:rPr>
          <w:b/>
          <w:bCs/>
        </w:rPr>
      </w:pPr>
      <w:r w:rsidRPr="00762C69">
        <w:rPr>
          <w:b/>
          <w:bCs/>
        </w:rPr>
        <w:t xml:space="preserve">Observation 3: </w:t>
      </w:r>
      <w:r w:rsidR="00F85190">
        <w:rPr>
          <w:b/>
          <w:bCs/>
        </w:rPr>
        <w:t xml:space="preserve">ISA in Service Announcement </w:t>
      </w:r>
      <w:r w:rsidR="00A338C7">
        <w:rPr>
          <w:b/>
          <w:bCs/>
        </w:rPr>
        <w:t xml:space="preserve">will results in </w:t>
      </w:r>
      <w:r w:rsidR="00A338C7" w:rsidRPr="00A338C7">
        <w:rPr>
          <w:b/>
          <w:bCs/>
        </w:rPr>
        <w:t>new requirements to the application function (AF) and also to Multicast/Broadcast Service Function (MBSF).</w:t>
      </w:r>
    </w:p>
    <w:p w14:paraId="50F4E853" w14:textId="35078519" w:rsidR="00762C69" w:rsidRPr="00762C69" w:rsidRDefault="00A338C7" w:rsidP="0034322A">
      <w:pPr>
        <w:rPr>
          <w:b/>
          <w:bCs/>
        </w:rPr>
      </w:pPr>
      <w:r>
        <w:rPr>
          <w:b/>
          <w:bCs/>
        </w:rPr>
        <w:t>Observation 4: ISA in Service Announcement</w:t>
      </w:r>
      <w:r w:rsidRPr="00A338C7">
        <w:rPr>
          <w:b/>
          <w:bCs/>
        </w:rPr>
        <w:t xml:space="preserve"> might require a coordination between the operator and the application function if the application shall know about ISA</w:t>
      </w:r>
      <w:r>
        <w:rPr>
          <w:b/>
          <w:bCs/>
        </w:rPr>
        <w:t>.</w:t>
      </w:r>
    </w:p>
    <w:p w14:paraId="6EBC623A" w14:textId="4647D28C" w:rsidR="00D67E74" w:rsidRDefault="00762C69" w:rsidP="0034322A">
      <w:r>
        <w:t>Thus, in our view the gains of ISA in Service Announcement are to</w:t>
      </w:r>
      <w:r w:rsidR="00AB3BDE">
        <w:t>o</w:t>
      </w:r>
      <w:r>
        <w:t xml:space="preserve"> small compared to </w:t>
      </w:r>
      <w:r w:rsidR="00D6470E">
        <w:t xml:space="preserve">the </w:t>
      </w:r>
      <w:r>
        <w:t xml:space="preserve">pain of introducing this. </w:t>
      </w:r>
    </w:p>
    <w:p w14:paraId="1262040D" w14:textId="357037AB" w:rsidR="00762C69" w:rsidRPr="00762C69" w:rsidRDefault="00762C69" w:rsidP="0034322A">
      <w:pPr>
        <w:rPr>
          <w:b/>
          <w:bCs/>
        </w:rPr>
      </w:pPr>
      <w:r w:rsidRPr="00762C69">
        <w:rPr>
          <w:b/>
          <w:bCs/>
        </w:rPr>
        <w:t>Proposal 2:</w:t>
      </w:r>
      <w:r w:rsidR="008772E3">
        <w:rPr>
          <w:b/>
          <w:bCs/>
        </w:rPr>
        <w:t xml:space="preserve"> RAN2 does not consider including ISA in Service Announcement, irrespective of the SA4 response to </w:t>
      </w:r>
      <w:r w:rsidR="008772E3" w:rsidRPr="008772E3">
        <w:rPr>
          <w:b/>
          <w:bCs/>
        </w:rPr>
        <w:t>R2-2501583</w:t>
      </w:r>
      <w:r w:rsidR="008772E3">
        <w:rPr>
          <w:b/>
          <w:bCs/>
        </w:rPr>
        <w:t xml:space="preserve">. </w:t>
      </w:r>
    </w:p>
    <w:p w14:paraId="77D5D4E8" w14:textId="4F5CB5F3" w:rsidR="00B85937" w:rsidRDefault="00B85937" w:rsidP="00531EC4">
      <w:pPr>
        <w:pStyle w:val="Heading2"/>
        <w:jc w:val="both"/>
      </w:pPr>
      <w:r>
        <w:t>2.</w:t>
      </w:r>
      <w:r w:rsidR="0034322A">
        <w:t>3</w:t>
      </w:r>
      <w:r>
        <w:tab/>
      </w:r>
      <w:r w:rsidR="00823ED8">
        <w:t>MBS Interest Indication (MII)</w:t>
      </w:r>
    </w:p>
    <w:p w14:paraId="0C73C021" w14:textId="378225F2" w:rsidR="00823ED8" w:rsidRDefault="00823ED8" w:rsidP="0096250F">
      <w:r>
        <w:t>At RAN2#127bis the following has been discussed and not resolved:</w:t>
      </w:r>
    </w:p>
    <w:tbl>
      <w:tblPr>
        <w:tblStyle w:val="TableGrid"/>
        <w:tblW w:w="0" w:type="auto"/>
        <w:tblLook w:val="04A0" w:firstRow="1" w:lastRow="0" w:firstColumn="1" w:lastColumn="0" w:noHBand="0" w:noVBand="1"/>
      </w:tblPr>
      <w:tblGrid>
        <w:gridCol w:w="9631"/>
      </w:tblGrid>
      <w:tr w:rsidR="00823ED8" w14:paraId="44D90C43" w14:textId="77777777" w:rsidTr="00823ED8">
        <w:tc>
          <w:tcPr>
            <w:tcW w:w="9631" w:type="dxa"/>
          </w:tcPr>
          <w:p w14:paraId="02E5323A" w14:textId="77777777" w:rsidR="00823ED8" w:rsidRDefault="00823ED8" w:rsidP="00823ED8">
            <w:pPr>
              <w:pStyle w:val="Comments"/>
              <w:rPr>
                <w:lang w:val="en-US" w:eastAsia="ko-KR"/>
              </w:rPr>
            </w:pPr>
            <w:r w:rsidRPr="007F6118">
              <w:rPr>
                <w:lang w:val="en-US" w:eastAsia="ko-KR"/>
              </w:rPr>
              <w:t>Proposal 4: For an MBS broadcast service intended for a certain area, a R19 UE supporting the feature may initiate the MBS Interest Indication procedure when UE is entering or leaving the intended area.</w:t>
            </w:r>
          </w:p>
          <w:p w14:paraId="2DC49D15" w14:textId="77777777" w:rsidR="00823ED8" w:rsidRDefault="00823ED8" w:rsidP="00823ED8">
            <w:pPr>
              <w:pStyle w:val="Doc-text2"/>
              <w:rPr>
                <w:lang w:val="en-US" w:eastAsia="ko-KR"/>
              </w:rPr>
            </w:pPr>
            <w:r>
              <w:rPr>
                <w:lang w:val="en-US" w:eastAsia="ko-KR"/>
              </w:rPr>
              <w:t>-</w:t>
            </w:r>
            <w:r>
              <w:rPr>
                <w:lang w:val="en-US" w:eastAsia="ko-KR"/>
              </w:rPr>
              <w:tab/>
              <w:t>QC thinks this is up to UE and there is nothing to reflect in the spec. Xiaomi agrees</w:t>
            </w:r>
          </w:p>
          <w:p w14:paraId="6ACB0971" w14:textId="77777777" w:rsidR="00823ED8" w:rsidRDefault="00823ED8" w:rsidP="00823ED8">
            <w:pPr>
              <w:pStyle w:val="Doc-text2"/>
              <w:rPr>
                <w:lang w:val="en-US" w:eastAsia="ko-KR"/>
              </w:rPr>
            </w:pPr>
            <w:r>
              <w:rPr>
                <w:lang w:val="en-US" w:eastAsia="ko-KR"/>
              </w:rPr>
              <w:t>-</w:t>
            </w:r>
            <w:r>
              <w:rPr>
                <w:lang w:val="en-US" w:eastAsia="ko-KR"/>
              </w:rPr>
              <w:tab/>
              <w:t xml:space="preserve">HW thinks that when entering the area this makes </w:t>
            </w:r>
            <w:proofErr w:type="gramStart"/>
            <w:r>
              <w:rPr>
                <w:lang w:val="en-US" w:eastAsia="ko-KR"/>
              </w:rPr>
              <w:t>sense, but</w:t>
            </w:r>
            <w:proofErr w:type="gramEnd"/>
            <w:r>
              <w:rPr>
                <w:lang w:val="en-US" w:eastAsia="ko-KR"/>
              </w:rPr>
              <w:t xml:space="preserve"> wonder about the case when the UE leaves the area.</w:t>
            </w:r>
          </w:p>
          <w:p w14:paraId="0A362A97" w14:textId="77777777" w:rsidR="00823ED8" w:rsidRDefault="00823ED8" w:rsidP="00823ED8">
            <w:pPr>
              <w:pStyle w:val="Doc-text2"/>
              <w:rPr>
                <w:lang w:val="en-US" w:eastAsia="ko-KR"/>
              </w:rPr>
            </w:pPr>
            <w:r>
              <w:rPr>
                <w:lang w:val="en-US" w:eastAsia="ko-KR"/>
              </w:rPr>
              <w:t>-</w:t>
            </w:r>
            <w:r>
              <w:rPr>
                <w:lang w:val="en-US" w:eastAsia="ko-KR"/>
              </w:rPr>
              <w:tab/>
              <w:t>Apple thinks the UE could initiate the MII procedure in any case and then it’s up to NW implementation how to behave. LG agrees with Apple. Oppo also agrees. CMCC thinks in this case the NW has no idea of the UE location in this case.</w:t>
            </w:r>
          </w:p>
          <w:p w14:paraId="2D80E4DF" w14:textId="5F9C630D" w:rsidR="00823ED8" w:rsidRPr="00823ED8" w:rsidRDefault="00823ED8" w:rsidP="0096250F">
            <w:pPr>
              <w:pStyle w:val="Agreement"/>
              <w:rPr>
                <w:lang w:val="en-US" w:eastAsia="ko-KR"/>
              </w:rPr>
            </w:pPr>
            <w:r>
              <w:rPr>
                <w:lang w:val="en-US" w:eastAsia="ko-KR"/>
              </w:rPr>
              <w:t xml:space="preserve">Come back in the next meeting </w:t>
            </w:r>
          </w:p>
        </w:tc>
      </w:tr>
    </w:tbl>
    <w:p w14:paraId="00225D8C" w14:textId="45AA6790" w:rsidR="00823ED8" w:rsidRDefault="00823ED8" w:rsidP="0096250F">
      <w:r>
        <w:t xml:space="preserve"> </w:t>
      </w:r>
      <w:r w:rsidR="00C3353C">
        <w:br/>
        <w:t xml:space="preserve">In section 5.9.4.2 of </w:t>
      </w:r>
      <w:r w:rsidR="00F13C23">
        <w:fldChar w:fldCharType="begin"/>
      </w:r>
      <w:r w:rsidR="00F13C23">
        <w:instrText xml:space="preserve"> REF _Ref187160805 \r \h </w:instrText>
      </w:r>
      <w:r w:rsidR="00F13C23">
        <w:fldChar w:fldCharType="separate"/>
      </w:r>
      <w:r w:rsidR="004B2C2B">
        <w:t>[7]</w:t>
      </w:r>
      <w:r w:rsidR="00F13C23">
        <w:fldChar w:fldCharType="end"/>
      </w:r>
      <w:r w:rsidR="00C3353C">
        <w:t xml:space="preserve"> the following text can be found:</w:t>
      </w:r>
    </w:p>
    <w:tbl>
      <w:tblPr>
        <w:tblStyle w:val="TableGrid"/>
        <w:tblW w:w="0" w:type="auto"/>
        <w:tblLook w:val="04A0" w:firstRow="1" w:lastRow="0" w:firstColumn="1" w:lastColumn="0" w:noHBand="0" w:noVBand="1"/>
      </w:tblPr>
      <w:tblGrid>
        <w:gridCol w:w="9631"/>
      </w:tblGrid>
      <w:tr w:rsidR="00C3353C" w14:paraId="4E11FA93" w14:textId="77777777" w:rsidTr="00C3353C">
        <w:tc>
          <w:tcPr>
            <w:tcW w:w="9631" w:type="dxa"/>
          </w:tcPr>
          <w:p w14:paraId="108B60EC" w14:textId="1359C27F" w:rsidR="00C3353C" w:rsidRDefault="00C3353C" w:rsidP="0096250F">
            <w:r w:rsidRPr="00C3353C">
              <w:rPr>
                <w:lang w:eastAsia="zh-CN"/>
              </w:rP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rsidRPr="00C3353C">
              <w:rPr>
                <w:lang w:eastAsia="zh-CN"/>
              </w:rPr>
              <w:t>PCell</w:t>
            </w:r>
            <w:proofErr w:type="spellEnd"/>
            <w:r w:rsidRPr="00C3353C">
              <w:rPr>
                <w:lang w:eastAsia="zh-CN"/>
              </w:rPr>
              <w:t xml:space="preserve"> providing </w:t>
            </w:r>
            <w:r w:rsidRPr="00C3353C">
              <w:rPr>
                <w:i/>
                <w:lang w:eastAsia="zh-CN"/>
              </w:rPr>
              <w:t>SIB21</w:t>
            </w:r>
            <w:r w:rsidRPr="00C3353C">
              <w:rPr>
                <w:lang w:eastAsia="zh-CN"/>
              </w:rPr>
              <w:t xml:space="preserve"> (i.e. where the </w:t>
            </w:r>
            <w:r w:rsidRPr="00C3353C">
              <w:rPr>
                <w:i/>
                <w:lang w:eastAsia="zh-CN"/>
              </w:rPr>
              <w:t>SIB1</w:t>
            </w:r>
            <w:r w:rsidRPr="00C3353C">
              <w:rPr>
                <w:lang w:eastAsia="zh-CN"/>
              </w:rPr>
              <w:t xml:space="preserve"> scheduling information contains </w:t>
            </w:r>
            <w:r w:rsidRPr="00C3353C">
              <w:rPr>
                <w:i/>
                <w:lang w:eastAsia="zh-CN"/>
              </w:rPr>
              <w:t>SIB21</w:t>
            </w:r>
            <w:r w:rsidRPr="00C3353C">
              <w:rPr>
                <w:lang w:eastAsia="zh-CN"/>
              </w:rPr>
              <w:t xml:space="preserve">), upon receiving </w:t>
            </w:r>
            <w:r w:rsidRPr="00C3353C">
              <w:rPr>
                <w:i/>
                <w:lang w:eastAsia="zh-CN"/>
              </w:rPr>
              <w:t>SIB20</w:t>
            </w:r>
            <w:r w:rsidRPr="00C3353C">
              <w:rPr>
                <w:lang w:eastAsia="zh-CN"/>
              </w:rPr>
              <w:t xml:space="preserve"> of an SCell via dedicated signalling, upon handover, and upon RRC </w:t>
            </w:r>
            <w:r w:rsidRPr="00C3353C">
              <w:rPr>
                <w:lang w:eastAsia="zh-CN"/>
              </w:rPr>
              <w:lastRenderedPageBreak/>
              <w:t xml:space="preserve">connection re-establishment, </w:t>
            </w:r>
            <w:r w:rsidRPr="00C3353C">
              <w:rPr>
                <w:bCs/>
                <w:lang w:eastAsia="zh-CN"/>
              </w:rPr>
              <w:t xml:space="preserve">upon change to a </w:t>
            </w:r>
            <w:proofErr w:type="spellStart"/>
            <w:r w:rsidRPr="00C3353C">
              <w:rPr>
                <w:bCs/>
                <w:lang w:eastAsia="zh-CN"/>
              </w:rPr>
              <w:t>PCell</w:t>
            </w:r>
            <w:proofErr w:type="spellEnd"/>
            <w:r w:rsidRPr="00C3353C">
              <w:rPr>
                <w:bCs/>
                <w:lang w:eastAsia="zh-CN"/>
              </w:rPr>
              <w:t xml:space="preserve"> providing </w:t>
            </w:r>
            <w:proofErr w:type="spellStart"/>
            <w:r w:rsidRPr="00C3353C">
              <w:rPr>
                <w:bCs/>
                <w:i/>
                <w:lang w:eastAsia="zh-CN"/>
              </w:rPr>
              <w:t>nonServingCellMII</w:t>
            </w:r>
            <w:proofErr w:type="spellEnd"/>
            <w:r w:rsidRPr="00C3353C">
              <w:rPr>
                <w:bCs/>
                <w:lang w:eastAsia="zh-CN"/>
              </w:rPr>
              <w:t xml:space="preserve"> in </w:t>
            </w:r>
            <w:r w:rsidRPr="00C3353C">
              <w:rPr>
                <w:bCs/>
                <w:i/>
                <w:lang w:eastAsia="zh-CN"/>
              </w:rPr>
              <w:t>SIB1</w:t>
            </w:r>
            <w:r w:rsidRPr="00C3353C">
              <w:rPr>
                <w:lang w:eastAsia="zh-CN"/>
              </w:rPr>
              <w:t>, upon starting or stopping reception of MBS broadcast service on a non-serving cell, upon change of CFR information or subcarrier spacing for MBS broadcast reception on a non-serving cell.</w:t>
            </w:r>
          </w:p>
        </w:tc>
      </w:tr>
    </w:tbl>
    <w:p w14:paraId="149C033C" w14:textId="6B544F22" w:rsidR="00D654D6" w:rsidRDefault="00C3353C" w:rsidP="0096250F">
      <w:r>
        <w:lastRenderedPageBreak/>
        <w:br/>
      </w:r>
      <w:r w:rsidR="00876C43">
        <w:t xml:space="preserve">As can be seen, the </w:t>
      </w:r>
      <w:r w:rsidR="00D654D6">
        <w:t xml:space="preserve">MII might be sent when UE enters or leaves the broadcast service </w:t>
      </w:r>
      <w:proofErr w:type="gramStart"/>
      <w:r w:rsidR="00D654D6">
        <w:t>area</w:t>
      </w:r>
      <w:proofErr w:type="gramEnd"/>
      <w:r w:rsidR="00D654D6">
        <w:t xml:space="preserve"> and this is already supported by NR RRC </w:t>
      </w:r>
      <w:r w:rsidR="008562AD">
        <w:fldChar w:fldCharType="begin"/>
      </w:r>
      <w:r w:rsidR="008562AD">
        <w:instrText xml:space="preserve"> REF _Ref187160805 \r \h </w:instrText>
      </w:r>
      <w:r w:rsidR="008562AD">
        <w:fldChar w:fldCharType="separate"/>
      </w:r>
      <w:r w:rsidR="004B2C2B">
        <w:t>[7]</w:t>
      </w:r>
      <w:r w:rsidR="008562AD">
        <w:fldChar w:fldCharType="end"/>
      </w:r>
      <w:r w:rsidR="00D654D6">
        <w:t>.</w:t>
      </w:r>
    </w:p>
    <w:p w14:paraId="28057A93" w14:textId="42DB3E1A" w:rsidR="00C3353C" w:rsidRPr="00CE6574" w:rsidRDefault="00D654D6" w:rsidP="0096250F">
      <w:pPr>
        <w:rPr>
          <w:b/>
          <w:bCs/>
        </w:rPr>
      </w:pPr>
      <w:r w:rsidRPr="00CE6574">
        <w:rPr>
          <w:b/>
          <w:bCs/>
        </w:rPr>
        <w:t xml:space="preserve">Observation </w:t>
      </w:r>
      <w:r w:rsidR="00C87B0B">
        <w:rPr>
          <w:b/>
          <w:bCs/>
        </w:rPr>
        <w:t>5</w:t>
      </w:r>
      <w:r w:rsidRPr="00CE6574">
        <w:rPr>
          <w:b/>
          <w:bCs/>
        </w:rPr>
        <w:t xml:space="preserve">: </w:t>
      </w:r>
      <w:r w:rsidR="00332D15" w:rsidRPr="00CE6574">
        <w:rPr>
          <w:b/>
          <w:bCs/>
        </w:rPr>
        <w:t xml:space="preserve">As per legacy NR RRC the MBS capable UE may send the MBS Interest Indication upon entering </w:t>
      </w:r>
      <w:r w:rsidR="00CE6574" w:rsidRPr="00CE6574">
        <w:rPr>
          <w:b/>
          <w:bCs/>
        </w:rPr>
        <w:t>or leaving the broadcast service area</w:t>
      </w:r>
      <w:r w:rsidRPr="00CE6574">
        <w:rPr>
          <w:b/>
          <w:bCs/>
        </w:rPr>
        <w:t>.</w:t>
      </w:r>
    </w:p>
    <w:p w14:paraId="5A08B36C" w14:textId="0E97DF58" w:rsidR="00C26BA6" w:rsidRDefault="008F2EE1" w:rsidP="00C26BA6">
      <w:r>
        <w:t xml:space="preserve">Thus, it </w:t>
      </w:r>
      <w:r w:rsidR="0014576D">
        <w:t>that</w:t>
      </w:r>
      <w:r>
        <w:t xml:space="preserve"> nothing new has to be agreed for MBS</w:t>
      </w:r>
      <w:r w:rsidR="00750873">
        <w:t xml:space="preserve"> II</w:t>
      </w:r>
      <w:r>
        <w:t xml:space="preserve"> in NTN. </w:t>
      </w:r>
      <w:r w:rsidR="00B8410D">
        <w:t xml:space="preserve">Furthermore, the behaviour described in </w:t>
      </w:r>
      <w:r w:rsidR="008562AD">
        <w:fldChar w:fldCharType="begin"/>
      </w:r>
      <w:r w:rsidR="008562AD">
        <w:instrText xml:space="preserve"> REF _Ref187160805 \r \h </w:instrText>
      </w:r>
      <w:r w:rsidR="008562AD">
        <w:fldChar w:fldCharType="separate"/>
      </w:r>
      <w:r w:rsidR="004B2C2B">
        <w:t>[7]</w:t>
      </w:r>
      <w:r w:rsidR="008562AD">
        <w:fldChar w:fldCharType="end"/>
      </w:r>
      <w:r w:rsidR="00B8410D">
        <w:t xml:space="preserve"> is not binding (the term used in the procedure is “UE may initiate”), so in our view this issue is not worth spending additional time.</w:t>
      </w:r>
      <w:r w:rsidR="00C26BA6">
        <w:t xml:space="preserve"> Note that the MII feature can be used by the UE in case UE cannot find the MBS broadcast service that it is expecting in a cell. </w:t>
      </w:r>
      <w:r w:rsidR="003F086E">
        <w:t xml:space="preserve">That would make, e.g., a </w:t>
      </w:r>
      <w:proofErr w:type="spellStart"/>
      <w:r w:rsidR="003F086E">
        <w:t>gNB</w:t>
      </w:r>
      <w:proofErr w:type="spellEnd"/>
      <w:r w:rsidR="003F086E">
        <w:t xml:space="preserve"> decide</w:t>
      </w:r>
      <w:r w:rsidR="00750873">
        <w:t>s</w:t>
      </w:r>
      <w:r w:rsidR="003F086E">
        <w:t xml:space="preserve"> whether to handover the UE to a possible </w:t>
      </w:r>
      <w:proofErr w:type="spellStart"/>
      <w:r w:rsidR="003F086E">
        <w:t>neighbor</w:t>
      </w:r>
      <w:proofErr w:type="spellEnd"/>
      <w:r w:rsidR="003F086E">
        <w:t xml:space="preserve"> </w:t>
      </w:r>
      <w:proofErr w:type="spellStart"/>
      <w:r w:rsidR="003F086E">
        <w:t>gNB</w:t>
      </w:r>
      <w:proofErr w:type="spellEnd"/>
      <w:r w:rsidR="003F086E">
        <w:t>/cell providing MBS broadcast service UE has interest</w:t>
      </w:r>
      <w:r w:rsidR="00750873">
        <w:t xml:space="preserve"> in</w:t>
      </w:r>
      <w:r w:rsidR="003F086E">
        <w:t xml:space="preserve">. </w:t>
      </w:r>
      <w:r w:rsidR="00C26BA6">
        <w:t>Thus, as</w:t>
      </w:r>
      <w:r w:rsidR="00750873">
        <w:t xml:space="preserve"> has been indicated at RAN2#127bis,</w:t>
      </w:r>
      <w:r w:rsidR="00C26BA6">
        <w:t xml:space="preserve"> it is a UE implementation </w:t>
      </w:r>
      <w:r w:rsidR="00C87B0B">
        <w:t>issue,</w:t>
      </w:r>
      <w:r w:rsidR="00534ECF">
        <w:t xml:space="preserve"> and a UE can decide when to send the MII (which could be </w:t>
      </w:r>
      <w:r w:rsidR="00750873">
        <w:t>somehow related to</w:t>
      </w:r>
      <w:r w:rsidR="00534ECF">
        <w:t xml:space="preserve"> the intended service area)</w:t>
      </w:r>
      <w:r w:rsidR="00C26BA6">
        <w:t xml:space="preserve">. </w:t>
      </w:r>
    </w:p>
    <w:p w14:paraId="56CE9528" w14:textId="2CFD0047" w:rsidR="00B8410D" w:rsidRPr="00B8410D" w:rsidRDefault="00B8410D" w:rsidP="0096250F">
      <w:pPr>
        <w:rPr>
          <w:b/>
          <w:bCs/>
        </w:rPr>
      </w:pPr>
      <w:r w:rsidRPr="00B8410D">
        <w:rPr>
          <w:b/>
          <w:bCs/>
        </w:rPr>
        <w:t xml:space="preserve">Proposal </w:t>
      </w:r>
      <w:r w:rsidR="00C87B0B">
        <w:rPr>
          <w:b/>
          <w:bCs/>
        </w:rPr>
        <w:t>3</w:t>
      </w:r>
      <w:r w:rsidRPr="00B8410D">
        <w:rPr>
          <w:b/>
          <w:bCs/>
        </w:rPr>
        <w:t>: RAN2 does not specify any new behaviour with respect to MBS Interest Indication when Rel-19 NTN capable UE enters or leaves the MBS broadcast service area.</w:t>
      </w:r>
    </w:p>
    <w:p w14:paraId="7AE499C6" w14:textId="59E4038B" w:rsidR="00823ED8" w:rsidRDefault="00823ED8">
      <w:pPr>
        <w:pStyle w:val="Heading2"/>
      </w:pPr>
      <w:r>
        <w:t>2.</w:t>
      </w:r>
      <w:r w:rsidR="0034322A">
        <w:t>4</w:t>
      </w:r>
      <w:r w:rsidR="00593A3E">
        <w:t xml:space="preserve"> </w:t>
      </w:r>
      <w:r w:rsidR="00CA42DD">
        <w:tab/>
      </w:r>
      <w:r w:rsidR="00593A3E">
        <w:t>Configuration aspects of MBSBroadcastConfiguration</w:t>
      </w:r>
      <w:r w:rsidR="00BB6C7A">
        <w:t xml:space="preserve"> and service continuity</w:t>
      </w:r>
      <w:r w:rsidR="00707362">
        <w:t xml:space="preserve"> in SIB21</w:t>
      </w:r>
    </w:p>
    <w:p w14:paraId="7B7ABB7B" w14:textId="49C78D5E" w:rsidR="001A3A22" w:rsidRDefault="001A3A22" w:rsidP="001A3A22">
      <w:r>
        <w:t xml:space="preserve">At RAN2#127bis the following has been discussed and not </w:t>
      </w:r>
      <w:r w:rsidR="00887682">
        <w:t>decided</w:t>
      </w:r>
      <w:r>
        <w:t xml:space="preserve"> </w:t>
      </w:r>
      <w:r w:rsidR="00854C2B">
        <w:fldChar w:fldCharType="begin"/>
      </w:r>
      <w:r w:rsidR="00854C2B">
        <w:instrText xml:space="preserve"> REF _Ref193379311 \r \h </w:instrText>
      </w:r>
      <w:r w:rsidR="00854C2B">
        <w:fldChar w:fldCharType="separate"/>
      </w:r>
      <w:r w:rsidR="00854C2B">
        <w:t>[2]</w:t>
      </w:r>
      <w:r w:rsidR="00854C2B">
        <w:fldChar w:fldCharType="end"/>
      </w:r>
      <w:r>
        <w:t>:</w:t>
      </w:r>
    </w:p>
    <w:tbl>
      <w:tblPr>
        <w:tblStyle w:val="TableGrid"/>
        <w:tblW w:w="0" w:type="auto"/>
        <w:tblLook w:val="04A0" w:firstRow="1" w:lastRow="0" w:firstColumn="1" w:lastColumn="0" w:noHBand="0" w:noVBand="1"/>
      </w:tblPr>
      <w:tblGrid>
        <w:gridCol w:w="9631"/>
      </w:tblGrid>
      <w:tr w:rsidR="001A3A22" w14:paraId="0B148093" w14:textId="77777777" w:rsidTr="00FC1884">
        <w:tc>
          <w:tcPr>
            <w:tcW w:w="9631" w:type="dxa"/>
          </w:tcPr>
          <w:p w14:paraId="1A9A40E6" w14:textId="77777777" w:rsidR="00BB6C7A" w:rsidRPr="007F6118" w:rsidRDefault="001A3A22" w:rsidP="00BB6C7A">
            <w:pPr>
              <w:pStyle w:val="Comments"/>
              <w:rPr>
                <w:lang w:val="en-US" w:eastAsia="ko-KR"/>
              </w:rPr>
            </w:pPr>
            <w:r>
              <w:rPr>
                <w:lang w:val="en-US" w:eastAsia="ko-KR"/>
              </w:rPr>
              <w:t xml:space="preserve"> </w:t>
            </w:r>
            <w:r w:rsidR="00BB6C7A" w:rsidRPr="00443CD6">
              <w:rPr>
                <w:highlight w:val="yellow"/>
                <w:lang w:val="en-US" w:eastAsia="ko-KR"/>
              </w:rPr>
              <w:t>In MBSBroadcastConfiguration, the intended service area within each neighbor cell is provided for each MBS broadcast service session.</w:t>
            </w:r>
          </w:p>
          <w:p w14:paraId="2AB881F6" w14:textId="27C1295E" w:rsidR="00BB6C7A" w:rsidRDefault="00BB6C7A" w:rsidP="00BB6C7A">
            <w:pPr>
              <w:pStyle w:val="Comments"/>
              <w:rPr>
                <w:lang w:val="en-US" w:eastAsia="ko-KR"/>
              </w:rPr>
            </w:pPr>
            <w:r w:rsidRPr="00443CD6">
              <w:rPr>
                <w:highlight w:val="green"/>
                <w:lang w:val="en-US" w:eastAsia="ko-KR"/>
              </w:rPr>
              <w:t>In SIB21, the intended service area is provided for each MBS broadcast service session, or for each FSAI (depending on common understanding selected).</w:t>
            </w:r>
          </w:p>
          <w:p w14:paraId="035E7C02" w14:textId="77777777" w:rsidR="00BB6C7A" w:rsidRDefault="00BB6C7A" w:rsidP="00BB6C7A">
            <w:pPr>
              <w:pStyle w:val="Doc-text2"/>
              <w:rPr>
                <w:lang w:val="en-US" w:eastAsia="ko-KR"/>
              </w:rPr>
            </w:pPr>
            <w:r>
              <w:rPr>
                <w:lang w:val="en-US" w:eastAsia="ko-KR"/>
              </w:rPr>
              <w:t>-</w:t>
            </w:r>
            <w:r>
              <w:rPr>
                <w:lang w:val="en-US" w:eastAsia="ko-KR"/>
              </w:rPr>
              <w:tab/>
              <w:t>Ericsson thinks we should</w:t>
            </w:r>
            <w:r w:rsidRPr="00DA6708">
              <w:rPr>
                <w:lang w:val="en-US" w:eastAsia="ko-KR"/>
              </w:rPr>
              <w:t xml:space="preserve"> focus on the scenario where the quasi-Earth-fixed cell is replaced due to satellite movement</w:t>
            </w:r>
          </w:p>
          <w:p w14:paraId="5AC810B2" w14:textId="77777777" w:rsidR="00BB6C7A" w:rsidRDefault="00BB6C7A" w:rsidP="00BB6C7A">
            <w:pPr>
              <w:pStyle w:val="Doc-text2"/>
              <w:rPr>
                <w:lang w:val="en-US" w:eastAsia="ko-KR"/>
              </w:rPr>
            </w:pPr>
            <w:r>
              <w:rPr>
                <w:lang w:val="en-US" w:eastAsia="ko-KR"/>
              </w:rPr>
              <w:t>-</w:t>
            </w:r>
            <w:r>
              <w:rPr>
                <w:lang w:val="en-US" w:eastAsia="ko-KR"/>
              </w:rPr>
              <w:tab/>
              <w:t>ZTE thinks we currently support both and then supports p4</w:t>
            </w:r>
          </w:p>
          <w:p w14:paraId="483570CE" w14:textId="77777777" w:rsidR="00BB6C7A" w:rsidRDefault="00BB6C7A" w:rsidP="00BB6C7A">
            <w:pPr>
              <w:pStyle w:val="Doc-text2"/>
              <w:rPr>
                <w:lang w:val="en-US" w:eastAsia="ko-KR"/>
              </w:rPr>
            </w:pPr>
            <w:r>
              <w:rPr>
                <w:lang w:val="en-US" w:eastAsia="ko-KR"/>
              </w:rPr>
              <w:t>-</w:t>
            </w:r>
            <w:r>
              <w:rPr>
                <w:lang w:val="en-US" w:eastAsia="ko-KR"/>
              </w:rPr>
              <w:tab/>
              <w:t>QC also thinks both scenarios should be supported.</w:t>
            </w:r>
          </w:p>
          <w:p w14:paraId="45355724" w14:textId="77777777" w:rsidR="00BB6C7A" w:rsidRDefault="00BB6C7A" w:rsidP="00BB6C7A">
            <w:pPr>
              <w:pStyle w:val="Doc-text2"/>
              <w:rPr>
                <w:lang w:val="en-US" w:eastAsia="ko-KR"/>
              </w:rPr>
            </w:pPr>
            <w:r>
              <w:rPr>
                <w:lang w:val="en-US" w:eastAsia="ko-KR"/>
              </w:rPr>
              <w:t>-</w:t>
            </w:r>
            <w:r>
              <w:rPr>
                <w:lang w:val="en-US" w:eastAsia="ko-KR"/>
              </w:rPr>
              <w:tab/>
              <w:t xml:space="preserve">HW thinks this covers the case of UE movement. For the satellite movement there would be no difference </w:t>
            </w:r>
            <w:proofErr w:type="spellStart"/>
            <w:r>
              <w:rPr>
                <w:lang w:val="en-US" w:eastAsia="ko-KR"/>
              </w:rPr>
              <w:t>wrt</w:t>
            </w:r>
            <w:proofErr w:type="spellEnd"/>
            <w:r>
              <w:rPr>
                <w:lang w:val="en-US" w:eastAsia="ko-KR"/>
              </w:rPr>
              <w:t xml:space="preserve"> previous releases. HW is ok to reflect the second part of p4</w:t>
            </w:r>
          </w:p>
          <w:p w14:paraId="2A5CE4C9" w14:textId="77777777" w:rsidR="00BB6C7A" w:rsidRDefault="00BB6C7A" w:rsidP="00BB6C7A">
            <w:pPr>
              <w:pStyle w:val="Doc-text2"/>
              <w:rPr>
                <w:lang w:val="en-US" w:eastAsia="ko-KR"/>
              </w:rPr>
            </w:pPr>
            <w:r>
              <w:rPr>
                <w:lang w:val="en-US" w:eastAsia="ko-KR"/>
              </w:rPr>
              <w:t>-</w:t>
            </w:r>
            <w:r>
              <w:rPr>
                <w:lang w:val="en-US" w:eastAsia="ko-KR"/>
              </w:rPr>
              <w:tab/>
              <w:t>Ericsson disagrees with the proposal as there is no need for service continuity for this. Apple thinks this is needed for cell reselection.</w:t>
            </w:r>
          </w:p>
          <w:p w14:paraId="48C1AB4A" w14:textId="77777777" w:rsidR="00BB6C7A" w:rsidRDefault="00BB6C7A" w:rsidP="00BB6C7A">
            <w:pPr>
              <w:pStyle w:val="Doc-text2"/>
              <w:rPr>
                <w:lang w:val="en-US" w:eastAsia="ko-KR"/>
              </w:rPr>
            </w:pPr>
            <w:r>
              <w:rPr>
                <w:lang w:val="en-US" w:eastAsia="ko-KR"/>
              </w:rPr>
              <w:t>-</w:t>
            </w:r>
            <w:r>
              <w:rPr>
                <w:lang w:val="en-US" w:eastAsia="ko-KR"/>
              </w:rPr>
              <w:tab/>
              <w:t xml:space="preserve">CATT wonders whether we really need to provide the service area for service continuity, in a per </w:t>
            </w:r>
            <w:proofErr w:type="spellStart"/>
            <w:r>
              <w:rPr>
                <w:lang w:val="en-US" w:eastAsia="ko-KR"/>
              </w:rPr>
              <w:t>neighbour</w:t>
            </w:r>
            <w:proofErr w:type="spellEnd"/>
            <w:r>
              <w:rPr>
                <w:lang w:val="en-US" w:eastAsia="ko-KR"/>
              </w:rPr>
              <w:t xml:space="preserve"> cell way.</w:t>
            </w:r>
          </w:p>
          <w:p w14:paraId="48D51F88" w14:textId="77777777" w:rsidR="00BB6C7A" w:rsidRDefault="00BB6C7A" w:rsidP="00BB6C7A">
            <w:pPr>
              <w:pStyle w:val="Doc-text2"/>
              <w:rPr>
                <w:lang w:val="en-US" w:eastAsia="ko-KR"/>
              </w:rPr>
            </w:pPr>
            <w:r>
              <w:rPr>
                <w:lang w:val="en-US" w:eastAsia="ko-KR"/>
              </w:rPr>
              <w:t>-</w:t>
            </w:r>
            <w:r>
              <w:rPr>
                <w:lang w:val="en-US" w:eastAsia="ko-KR"/>
              </w:rPr>
              <w:tab/>
              <w:t>Ericsson thinks we need to clarify the UE behavior when receiving this information</w:t>
            </w:r>
          </w:p>
          <w:p w14:paraId="33278298" w14:textId="77777777" w:rsidR="00BB6C7A" w:rsidRDefault="00BB6C7A" w:rsidP="00BB6C7A">
            <w:pPr>
              <w:pStyle w:val="Agreement"/>
              <w:rPr>
                <w:lang w:val="en-US" w:eastAsia="ko-KR"/>
              </w:rPr>
            </w:pPr>
            <w:r>
              <w:rPr>
                <w:lang w:val="en-US" w:eastAsia="ko-KR"/>
              </w:rPr>
              <w:t>Come back in the next meeting</w:t>
            </w:r>
          </w:p>
          <w:p w14:paraId="5A2CFDE1" w14:textId="0DC9C110" w:rsidR="001A3A22" w:rsidRPr="00823ED8" w:rsidRDefault="001A3A22" w:rsidP="00887682">
            <w:pPr>
              <w:pStyle w:val="Agreement"/>
              <w:numPr>
                <w:ilvl w:val="0"/>
                <w:numId w:val="0"/>
              </w:numPr>
              <w:rPr>
                <w:lang w:val="en-US" w:eastAsia="ko-KR"/>
              </w:rPr>
            </w:pPr>
          </w:p>
        </w:tc>
      </w:tr>
    </w:tbl>
    <w:p w14:paraId="255B2796" w14:textId="1AE81DCB" w:rsidR="00823ED8" w:rsidRDefault="00886807" w:rsidP="00823ED8">
      <w:r>
        <w:t xml:space="preserve">As can be seen in </w:t>
      </w:r>
      <w:r w:rsidR="008562AD">
        <w:fldChar w:fldCharType="begin"/>
      </w:r>
      <w:r w:rsidR="008562AD">
        <w:instrText xml:space="preserve"> REF _Ref187160805 \r \h </w:instrText>
      </w:r>
      <w:r w:rsidR="008562AD">
        <w:fldChar w:fldCharType="separate"/>
      </w:r>
      <w:r w:rsidR="004B2C2B">
        <w:t>[7]</w:t>
      </w:r>
      <w:r w:rsidR="008562AD">
        <w:fldChar w:fldCharType="end"/>
      </w:r>
      <w:r>
        <w:t xml:space="preserve">, </w:t>
      </w:r>
      <w:r w:rsidRPr="00886807">
        <w:rPr>
          <w:i/>
          <w:iCs/>
        </w:rPr>
        <w:t>MBS-</w:t>
      </w:r>
      <w:proofErr w:type="spellStart"/>
      <w:r w:rsidRPr="00886807">
        <w:rPr>
          <w:i/>
          <w:iCs/>
        </w:rPr>
        <w:t>SessionInfo</w:t>
      </w:r>
      <w:proofErr w:type="spellEnd"/>
      <w:r>
        <w:t xml:space="preserve"> (a part of </w:t>
      </w:r>
      <w:r w:rsidRPr="00886807">
        <w:rPr>
          <w:i/>
          <w:iCs/>
        </w:rPr>
        <w:t>MBSBroadcastConfiguration</w:t>
      </w:r>
      <w:r>
        <w:t xml:space="preserve">) comprises </w:t>
      </w:r>
      <w:proofErr w:type="spellStart"/>
      <w:r w:rsidRPr="007B6DE9">
        <w:rPr>
          <w:i/>
          <w:iCs/>
        </w:rPr>
        <w:t>mtch-neighbourCell</w:t>
      </w:r>
      <w:proofErr w:type="spellEnd"/>
      <w:r>
        <w:t xml:space="preserve">. This IE indicates neighbour cells which provide this service on MTCH. Thus, </w:t>
      </w:r>
      <w:r w:rsidR="00AB4497">
        <w:t xml:space="preserve">achieving </w:t>
      </w:r>
      <w:r w:rsidRPr="00443CD6">
        <w:rPr>
          <w:highlight w:val="yellow"/>
        </w:rPr>
        <w:t>th</w:t>
      </w:r>
      <w:r w:rsidR="000251DA" w:rsidRPr="00443CD6">
        <w:rPr>
          <w:highlight w:val="yellow"/>
        </w:rPr>
        <w:t>e</w:t>
      </w:r>
      <w:r w:rsidR="00AB4497" w:rsidRPr="00443CD6">
        <w:rPr>
          <w:highlight w:val="yellow"/>
        </w:rPr>
        <w:t xml:space="preserve"> first</w:t>
      </w:r>
      <w:r w:rsidR="000251DA" w:rsidRPr="00443CD6">
        <w:rPr>
          <w:highlight w:val="yellow"/>
        </w:rPr>
        <w:t xml:space="preserve"> </w:t>
      </w:r>
      <w:r w:rsidR="00AB4497" w:rsidRPr="00443CD6">
        <w:rPr>
          <w:highlight w:val="yellow"/>
        </w:rPr>
        <w:t>goal stated</w:t>
      </w:r>
      <w:r w:rsidR="000251DA" w:rsidRPr="00443CD6">
        <w:rPr>
          <w:highlight w:val="yellow"/>
        </w:rPr>
        <w:t xml:space="preserve"> above</w:t>
      </w:r>
      <w:r w:rsidR="000251DA">
        <w:t xml:space="preserve"> seems to be possible using the existing means (i.e. it is feasible to tell the UE in which neighbouring cells the same service is provided</w:t>
      </w:r>
      <w:r w:rsidR="007B6DE9">
        <w:t>). There is no exact indication about the intended service area, but th</w:t>
      </w:r>
      <w:r w:rsidR="00751951">
        <w:t xml:space="preserve">at is perhaps not critically needed (the UE will know the service area details from its current serving cell). </w:t>
      </w:r>
    </w:p>
    <w:p w14:paraId="56C9C0B0" w14:textId="062937D8" w:rsidR="00751951" w:rsidRPr="00AB4497" w:rsidRDefault="00AB4497" w:rsidP="00823ED8">
      <w:pPr>
        <w:rPr>
          <w:b/>
          <w:bCs/>
        </w:rPr>
      </w:pPr>
      <w:r w:rsidRPr="00AB4497">
        <w:rPr>
          <w:b/>
          <w:bCs/>
        </w:rPr>
        <w:t xml:space="preserve">Proposal </w:t>
      </w:r>
      <w:r w:rsidR="00C87B0B">
        <w:rPr>
          <w:b/>
          <w:bCs/>
        </w:rPr>
        <w:t>4</w:t>
      </w:r>
      <w:r w:rsidR="00000A8D">
        <w:rPr>
          <w:b/>
          <w:bCs/>
        </w:rPr>
        <w:t>:</w:t>
      </w:r>
      <w:r w:rsidRPr="00AB4497">
        <w:rPr>
          <w:b/>
          <w:bCs/>
        </w:rPr>
        <w:t xml:space="preserve"> RAN2 does not work on providing </w:t>
      </w:r>
      <w:r w:rsidRPr="00AB4497">
        <w:rPr>
          <w:b/>
          <w:bCs/>
          <w:lang w:val="en-US" w:eastAsia="ko-KR"/>
        </w:rPr>
        <w:t xml:space="preserve">the intended service area within each neighbor cell for each MBS broadcast service session, as this can be known thanks to </w:t>
      </w:r>
      <w:proofErr w:type="spellStart"/>
      <w:r w:rsidRPr="00AB4497">
        <w:rPr>
          <w:b/>
          <w:bCs/>
          <w:i/>
          <w:iCs/>
        </w:rPr>
        <w:t>mtch-neighbourCell</w:t>
      </w:r>
      <w:proofErr w:type="spellEnd"/>
      <w:r w:rsidRPr="00AB4497">
        <w:rPr>
          <w:b/>
          <w:bCs/>
          <w:lang w:val="en-US" w:eastAsia="ko-KR"/>
        </w:rPr>
        <w:t>.</w:t>
      </w:r>
    </w:p>
    <w:p w14:paraId="291963D1" w14:textId="013DC1AB" w:rsidR="00AB4497" w:rsidRDefault="00707362" w:rsidP="00823ED8">
      <w:r>
        <w:t>Regarding the</w:t>
      </w:r>
      <w:r w:rsidR="00CB449E">
        <w:t xml:space="preserve"> second</w:t>
      </w:r>
      <w:r>
        <w:t xml:space="preserve"> aspect </w:t>
      </w:r>
      <w:r w:rsidRPr="00FB0AF9">
        <w:rPr>
          <w:highlight w:val="green"/>
        </w:rPr>
        <w:t>highlighted above</w:t>
      </w:r>
      <w:r>
        <w:t xml:space="preserve">, </w:t>
      </w:r>
      <w:r w:rsidR="00FB0AF9">
        <w:t>whether intended service area is provided in SIB21 for each session or per FSAI</w:t>
      </w:r>
      <w:r w:rsidR="00877B9D">
        <w:t xml:space="preserve">, this would </w:t>
      </w:r>
      <w:r w:rsidR="00127982">
        <w:t>somewhat change/extend the purpose of SIB21</w:t>
      </w:r>
      <w:r>
        <w:t>.</w:t>
      </w:r>
      <w:r w:rsidR="00127982">
        <w:t xml:space="preserve"> SIB21 is defined as follows </w:t>
      </w:r>
      <w:r w:rsidR="008562AD">
        <w:fldChar w:fldCharType="begin"/>
      </w:r>
      <w:r w:rsidR="008562AD">
        <w:instrText xml:space="preserve"> REF _Ref187160805 \r \h </w:instrText>
      </w:r>
      <w:r w:rsidR="008562AD">
        <w:fldChar w:fldCharType="separate"/>
      </w:r>
      <w:r w:rsidR="004B2C2B">
        <w:t>[7]</w:t>
      </w:r>
      <w:r w:rsidR="008562AD">
        <w:fldChar w:fldCharType="end"/>
      </w:r>
      <w:r w:rsidR="00127982">
        <w:t>:</w:t>
      </w:r>
    </w:p>
    <w:tbl>
      <w:tblPr>
        <w:tblStyle w:val="TableGrid"/>
        <w:tblW w:w="0" w:type="auto"/>
        <w:tblLook w:val="04A0" w:firstRow="1" w:lastRow="0" w:firstColumn="1" w:lastColumn="0" w:noHBand="0" w:noVBand="1"/>
      </w:tblPr>
      <w:tblGrid>
        <w:gridCol w:w="9631"/>
      </w:tblGrid>
      <w:tr w:rsidR="00127982" w14:paraId="65F9A9C8" w14:textId="77777777" w:rsidTr="00127982">
        <w:tc>
          <w:tcPr>
            <w:tcW w:w="9631" w:type="dxa"/>
          </w:tcPr>
          <w:p w14:paraId="3F230707" w14:textId="77777777" w:rsidR="00127982" w:rsidRPr="00127982" w:rsidRDefault="00127982" w:rsidP="00127982">
            <w:pPr>
              <w:overflowPunct w:val="0"/>
              <w:autoSpaceDE w:val="0"/>
              <w:autoSpaceDN w:val="0"/>
              <w:adjustRightInd w:val="0"/>
              <w:textAlignment w:val="baseline"/>
              <w:rPr>
                <w:lang w:eastAsia="zh-CN"/>
              </w:rPr>
            </w:pPr>
            <w:r w:rsidRPr="00127982">
              <w:rPr>
                <w:i/>
                <w:lang w:eastAsia="zh-CN"/>
              </w:rPr>
              <w:t>SIB21</w:t>
            </w:r>
            <w:r w:rsidRPr="00127982">
              <w:rPr>
                <w:iCs/>
                <w:lang w:eastAsia="zh-CN"/>
              </w:rPr>
              <w:t xml:space="preserve"> contains the mapping between the current and/or neighbouring carrier frequencies and MBS Frequency Selection Area Identities (FSAI)</w:t>
            </w:r>
            <w:r w:rsidRPr="00127982">
              <w:rPr>
                <w:lang w:eastAsia="zh-CN"/>
              </w:rPr>
              <w:t>.</w:t>
            </w:r>
          </w:p>
          <w:p w14:paraId="3DD177D4" w14:textId="77777777" w:rsidR="00127982" w:rsidRPr="00127982" w:rsidRDefault="00127982" w:rsidP="00127982">
            <w:pPr>
              <w:keepNext/>
              <w:keepLines/>
              <w:overflowPunct w:val="0"/>
              <w:autoSpaceDE w:val="0"/>
              <w:autoSpaceDN w:val="0"/>
              <w:adjustRightInd w:val="0"/>
              <w:spacing w:before="60"/>
              <w:jc w:val="center"/>
              <w:textAlignment w:val="baseline"/>
              <w:rPr>
                <w:rFonts w:ascii="Arial" w:hAnsi="Arial"/>
                <w:bCs/>
                <w:iCs/>
                <w:lang w:eastAsia="zh-CN"/>
              </w:rPr>
            </w:pPr>
            <w:r w:rsidRPr="00127982">
              <w:rPr>
                <w:rFonts w:ascii="Arial" w:hAnsi="Arial"/>
                <w:b/>
                <w:bCs/>
                <w:i/>
                <w:iCs/>
                <w:lang w:eastAsia="zh-CN"/>
              </w:rPr>
              <w:t xml:space="preserve">SIB21 </w:t>
            </w:r>
            <w:r w:rsidRPr="00127982">
              <w:rPr>
                <w:rFonts w:ascii="Arial" w:hAnsi="Arial"/>
                <w:b/>
                <w:noProof/>
                <w:lang w:eastAsia="zh-CN"/>
              </w:rPr>
              <w:t>information</w:t>
            </w:r>
            <w:r w:rsidRPr="00127982">
              <w:rPr>
                <w:rFonts w:ascii="Arial" w:hAnsi="Arial"/>
                <w:b/>
                <w:bCs/>
                <w:iCs/>
                <w:lang w:eastAsia="zh-CN"/>
              </w:rPr>
              <w:t xml:space="preserve"> element</w:t>
            </w:r>
          </w:p>
          <w:p w14:paraId="27EEC327"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ASN1START</w:t>
            </w:r>
          </w:p>
          <w:p w14:paraId="0DC17F6B"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TAG-SIB21-START</w:t>
            </w:r>
          </w:p>
          <w:p w14:paraId="5341F3F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438A771"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SIB21-r17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p>
          <w:p w14:paraId="2C7C5EB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sz w:val="16"/>
                <w:lang w:eastAsia="zh-CN"/>
              </w:rPr>
              <w:t xml:space="preserve">    mbs-FSAI-IntraFreq-r17                   MBS-FSAI-List-r17                </w:t>
            </w:r>
            <w:r w:rsidRPr="00127982">
              <w:rPr>
                <w:rFonts w:ascii="Courier New" w:hAnsi="Courier New"/>
                <w:noProof/>
                <w:color w:val="993366"/>
                <w:sz w:val="16"/>
                <w:lang w:eastAsia="zh-CN"/>
              </w:rPr>
              <w:t>OPTIONAL</w:t>
            </w:r>
            <w:r w:rsidRPr="00127982">
              <w:rPr>
                <w:rFonts w:ascii="Courier New" w:hAnsi="Courier New"/>
                <w:noProof/>
                <w:sz w:val="16"/>
                <w:lang w:eastAsia="zh-CN"/>
              </w:rPr>
              <w:t xml:space="preserve">,  </w:t>
            </w:r>
            <w:r w:rsidRPr="00127982">
              <w:rPr>
                <w:rFonts w:ascii="Courier New" w:hAnsi="Courier New"/>
                <w:noProof/>
                <w:color w:val="808080"/>
                <w:sz w:val="16"/>
                <w:lang w:eastAsia="zh-CN"/>
              </w:rPr>
              <w:t>-- Need R</w:t>
            </w:r>
          </w:p>
          <w:p w14:paraId="3A49481A"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sz w:val="16"/>
                <w:lang w:eastAsia="zh-CN"/>
              </w:rPr>
              <w:t xml:space="preserve">    mbs-FSAI-InterFreqList-r17               MBS-FSAI-InterFreqList-r17       </w:t>
            </w:r>
            <w:r w:rsidRPr="00127982">
              <w:rPr>
                <w:rFonts w:ascii="Courier New" w:hAnsi="Courier New"/>
                <w:noProof/>
                <w:color w:val="993366"/>
                <w:sz w:val="16"/>
                <w:lang w:eastAsia="zh-CN"/>
              </w:rPr>
              <w:t>OPTIONAL</w:t>
            </w:r>
            <w:r w:rsidRPr="00127982">
              <w:rPr>
                <w:rFonts w:ascii="Courier New" w:hAnsi="Courier New"/>
                <w:noProof/>
                <w:sz w:val="16"/>
                <w:lang w:eastAsia="zh-CN"/>
              </w:rPr>
              <w:t xml:space="preserve">,  </w:t>
            </w:r>
            <w:r w:rsidRPr="00127982">
              <w:rPr>
                <w:rFonts w:ascii="Courier New" w:hAnsi="Courier New"/>
                <w:noProof/>
                <w:color w:val="808080"/>
                <w:sz w:val="16"/>
                <w:lang w:eastAsia="zh-CN"/>
              </w:rPr>
              <w:t>-- Need R</w:t>
            </w:r>
          </w:p>
          <w:p w14:paraId="285FCFD5"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lateNonCriticalExtension                 </w:t>
            </w:r>
            <w:r w:rsidRPr="00127982">
              <w:rPr>
                <w:rFonts w:ascii="Courier New" w:hAnsi="Courier New"/>
                <w:noProof/>
                <w:color w:val="993366"/>
                <w:sz w:val="16"/>
                <w:lang w:eastAsia="zh-CN"/>
              </w:rPr>
              <w:t>OCTET</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STRING</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OPTIONAL</w:t>
            </w:r>
            <w:r w:rsidRPr="00127982">
              <w:rPr>
                <w:rFonts w:ascii="Courier New" w:hAnsi="Courier New"/>
                <w:noProof/>
                <w:sz w:val="16"/>
                <w:lang w:eastAsia="zh-CN"/>
              </w:rPr>
              <w:t>,</w:t>
            </w:r>
          </w:p>
          <w:p w14:paraId="7EB4F5AB"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w:t>
            </w:r>
          </w:p>
          <w:p w14:paraId="7F419269"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w:t>
            </w:r>
          </w:p>
          <w:p w14:paraId="119AB89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7A72DDF"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MBS-FSAI-List-r17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(1..maxFSAI-MBS-r17))</w:t>
            </w:r>
            <w:r w:rsidRPr="00127982">
              <w:rPr>
                <w:rFonts w:ascii="Courier New" w:hAnsi="Courier New"/>
                <w:noProof/>
                <w:color w:val="993366"/>
                <w:sz w:val="16"/>
                <w:lang w:eastAsia="zh-CN"/>
              </w:rPr>
              <w:t xml:space="preserve"> OF</w:t>
            </w:r>
            <w:r w:rsidRPr="00127982">
              <w:rPr>
                <w:rFonts w:ascii="Courier New" w:hAnsi="Courier New"/>
                <w:noProof/>
                <w:sz w:val="16"/>
                <w:lang w:eastAsia="zh-CN"/>
              </w:rPr>
              <w:t xml:space="preserve"> MBS-FSAI-r17</w:t>
            </w:r>
          </w:p>
          <w:p w14:paraId="6397C1BD"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FF06812"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MBS-FSAI-InterFreqList-r17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(1..maxFreq))</w:t>
            </w:r>
            <w:r w:rsidRPr="00127982">
              <w:rPr>
                <w:rFonts w:ascii="Courier New" w:hAnsi="Courier New"/>
                <w:noProof/>
                <w:color w:val="993366"/>
                <w:sz w:val="16"/>
                <w:lang w:eastAsia="zh-CN"/>
              </w:rPr>
              <w:t xml:space="preserve"> OF</w:t>
            </w:r>
            <w:r w:rsidRPr="00127982">
              <w:rPr>
                <w:rFonts w:ascii="Courier New" w:hAnsi="Courier New"/>
                <w:noProof/>
                <w:sz w:val="16"/>
                <w:lang w:eastAsia="zh-CN"/>
              </w:rPr>
              <w:t xml:space="preserve"> MBS-FSAI-InterFreq-r17</w:t>
            </w:r>
          </w:p>
          <w:p w14:paraId="54D55068"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7A85C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MBS-FSAI-InterFreq-r17 ::= </w:t>
            </w:r>
            <w:r w:rsidRPr="00127982">
              <w:rPr>
                <w:rFonts w:ascii="Courier New" w:hAnsi="Courier New"/>
                <w:noProof/>
                <w:color w:val="993366"/>
                <w:sz w:val="16"/>
                <w:lang w:eastAsia="zh-CN"/>
              </w:rPr>
              <w:t>SEQUENCE</w:t>
            </w:r>
            <w:r w:rsidRPr="00127982">
              <w:rPr>
                <w:rFonts w:ascii="Courier New" w:hAnsi="Courier New"/>
                <w:noProof/>
                <w:sz w:val="16"/>
                <w:lang w:eastAsia="zh-CN"/>
              </w:rPr>
              <w:t xml:space="preserve"> {</w:t>
            </w:r>
          </w:p>
          <w:p w14:paraId="756A7DD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dl-CarrierFreq-r17         ARFCN-ValueNR,</w:t>
            </w:r>
          </w:p>
          <w:p w14:paraId="116A0EC0"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    mbs-FSAI-List-r17          MBS-FSAI-List-r17</w:t>
            </w:r>
          </w:p>
          <w:p w14:paraId="2CC4A269"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w:t>
            </w:r>
          </w:p>
          <w:p w14:paraId="0E9754A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E96B76C"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27982">
              <w:rPr>
                <w:rFonts w:ascii="Courier New" w:hAnsi="Courier New"/>
                <w:noProof/>
                <w:sz w:val="16"/>
                <w:lang w:eastAsia="zh-CN"/>
              </w:rPr>
              <w:t xml:space="preserve">MBS-FSAI-r17 ::= </w:t>
            </w:r>
            <w:r w:rsidRPr="00127982">
              <w:rPr>
                <w:rFonts w:ascii="Courier New" w:hAnsi="Courier New"/>
                <w:noProof/>
                <w:color w:val="993366"/>
                <w:sz w:val="16"/>
                <w:lang w:eastAsia="zh-CN"/>
              </w:rPr>
              <w:t>OCTET</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STRING</w:t>
            </w:r>
            <w:r w:rsidRPr="00127982">
              <w:rPr>
                <w:rFonts w:ascii="Courier New" w:hAnsi="Courier New"/>
                <w:noProof/>
                <w:sz w:val="16"/>
                <w:lang w:eastAsia="zh-CN"/>
              </w:rPr>
              <w:t xml:space="preserve"> (</w:t>
            </w:r>
            <w:r w:rsidRPr="00127982">
              <w:rPr>
                <w:rFonts w:ascii="Courier New" w:hAnsi="Courier New"/>
                <w:noProof/>
                <w:color w:val="993366"/>
                <w:sz w:val="16"/>
                <w:lang w:eastAsia="zh-CN"/>
              </w:rPr>
              <w:t>SIZE</w:t>
            </w:r>
            <w:r w:rsidRPr="00127982">
              <w:rPr>
                <w:rFonts w:ascii="Courier New" w:hAnsi="Courier New"/>
                <w:noProof/>
                <w:sz w:val="16"/>
                <w:lang w:eastAsia="zh-CN"/>
              </w:rPr>
              <w:t xml:space="preserve"> (3))</w:t>
            </w:r>
          </w:p>
          <w:p w14:paraId="57078BA4"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784F183" w14:textId="77777777"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TAG-SIB21-STOP</w:t>
            </w:r>
          </w:p>
          <w:p w14:paraId="72E8BF23" w14:textId="1B1B5B95" w:rsidR="00127982" w:rsidRPr="00127982" w:rsidRDefault="00127982" w:rsidP="001279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127982">
              <w:rPr>
                <w:rFonts w:ascii="Courier New" w:hAnsi="Courier New"/>
                <w:noProof/>
                <w:color w:val="808080"/>
                <w:sz w:val="16"/>
                <w:lang w:eastAsia="zh-CN"/>
              </w:rPr>
              <w:t>-- ASN1STOP</w:t>
            </w:r>
          </w:p>
        </w:tc>
      </w:tr>
    </w:tbl>
    <w:p w14:paraId="7A1C6B52" w14:textId="3BE68640" w:rsidR="001170BE" w:rsidRDefault="00127982" w:rsidP="00823ED8">
      <w:r>
        <w:lastRenderedPageBreak/>
        <w:br/>
      </w:r>
      <w:r w:rsidR="00DC0BF2">
        <w:t xml:space="preserve">Thus, introducing the service area information to SIB21 </w:t>
      </w:r>
      <w:r w:rsidR="00561E75">
        <w:t>does not match its main purpose (</w:t>
      </w:r>
      <w:r w:rsidR="00495D65">
        <w:t xml:space="preserve">i.e. </w:t>
      </w:r>
      <w:r w:rsidR="00561E75">
        <w:t>frequency mapping to FSAI)</w:t>
      </w:r>
      <w:r w:rsidR="00E4650A">
        <w:t xml:space="preserve">. </w:t>
      </w:r>
      <w:r w:rsidR="001170BE">
        <w:t xml:space="preserve">FSAIs are configured per </w:t>
      </w:r>
      <w:proofErr w:type="spellStart"/>
      <w:r w:rsidR="001170BE">
        <w:t>gNB</w:t>
      </w:r>
      <w:proofErr w:type="spellEnd"/>
      <w:r w:rsidR="001170BE">
        <w:t xml:space="preserve"> or per cell. If </w:t>
      </w:r>
      <w:r w:rsidR="00917AD0">
        <w:t>these are</w:t>
      </w:r>
      <w:r w:rsidR="001170BE">
        <w:t xml:space="preserve"> to be configured per intended service area, this requires </w:t>
      </w:r>
      <w:r w:rsidR="00D23584">
        <w:t xml:space="preserve">lots of changes </w:t>
      </w:r>
      <w:r w:rsidR="00812FC9">
        <w:t xml:space="preserve">to core and service announcements. </w:t>
      </w:r>
      <w:r w:rsidR="00B82087">
        <w:t>Overall, the benefits are limited, if any, while it might have a large specification impact</w:t>
      </w:r>
      <w:r w:rsidR="004F28F9">
        <w:t>, not only in RAN2</w:t>
      </w:r>
      <w:r w:rsidR="00B82087">
        <w:t>.</w:t>
      </w:r>
    </w:p>
    <w:p w14:paraId="2A234A76" w14:textId="78A8B619" w:rsidR="00FD1337" w:rsidRPr="00495D65" w:rsidRDefault="00FD1337" w:rsidP="00823ED8">
      <w:pPr>
        <w:rPr>
          <w:b/>
          <w:bCs/>
        </w:rPr>
      </w:pPr>
      <w:r w:rsidRPr="00495D65">
        <w:rPr>
          <w:b/>
          <w:bCs/>
        </w:rPr>
        <w:t xml:space="preserve">Proposal </w:t>
      </w:r>
      <w:r w:rsidR="00C87B0B">
        <w:rPr>
          <w:b/>
          <w:bCs/>
        </w:rPr>
        <w:t>5</w:t>
      </w:r>
      <w:r w:rsidRPr="00495D65">
        <w:rPr>
          <w:b/>
          <w:bCs/>
        </w:rPr>
        <w:t xml:space="preserve">: </w:t>
      </w:r>
      <w:r w:rsidR="00937632">
        <w:rPr>
          <w:b/>
          <w:bCs/>
        </w:rPr>
        <w:t xml:space="preserve">As </w:t>
      </w:r>
      <w:r w:rsidR="003B5CCB">
        <w:rPr>
          <w:b/>
          <w:bCs/>
        </w:rPr>
        <w:t xml:space="preserve">FSAIs are configured per </w:t>
      </w:r>
      <w:proofErr w:type="spellStart"/>
      <w:r w:rsidR="00AB4126">
        <w:rPr>
          <w:b/>
          <w:bCs/>
        </w:rPr>
        <w:t>gNB</w:t>
      </w:r>
      <w:proofErr w:type="spellEnd"/>
      <w:r w:rsidR="00AB4126">
        <w:rPr>
          <w:b/>
          <w:bCs/>
        </w:rPr>
        <w:t xml:space="preserve"> or per cell</w:t>
      </w:r>
      <w:r w:rsidR="00937632">
        <w:rPr>
          <w:b/>
          <w:bCs/>
        </w:rPr>
        <w:t>,</w:t>
      </w:r>
      <w:r w:rsidR="00AB4126">
        <w:rPr>
          <w:b/>
          <w:bCs/>
        </w:rPr>
        <w:t xml:space="preserve"> </w:t>
      </w:r>
      <w:r w:rsidR="00FE475A">
        <w:rPr>
          <w:b/>
          <w:bCs/>
        </w:rPr>
        <w:t xml:space="preserve">RAN2 does not pursue FSAI to </w:t>
      </w:r>
      <w:r w:rsidR="00A679EC">
        <w:rPr>
          <w:b/>
          <w:bCs/>
        </w:rPr>
        <w:t xml:space="preserve">intended service area mapping, </w:t>
      </w:r>
      <w:r w:rsidR="003A66CB">
        <w:rPr>
          <w:b/>
          <w:bCs/>
        </w:rPr>
        <w:t>which</w:t>
      </w:r>
      <w:r w:rsidR="00A679EC">
        <w:rPr>
          <w:b/>
          <w:bCs/>
        </w:rPr>
        <w:t xml:space="preserve"> might have </w:t>
      </w:r>
      <w:r w:rsidR="005B3273">
        <w:rPr>
          <w:b/>
          <w:bCs/>
        </w:rPr>
        <w:t xml:space="preserve">impact on </w:t>
      </w:r>
      <w:r w:rsidR="00AD3F23">
        <w:rPr>
          <w:b/>
          <w:bCs/>
        </w:rPr>
        <w:t>core and service announcements</w:t>
      </w:r>
      <w:r w:rsidR="008C2B4B">
        <w:rPr>
          <w:b/>
          <w:bCs/>
        </w:rPr>
        <w:t xml:space="preserve"> (not limited to RAN2)</w:t>
      </w:r>
      <w:r w:rsidR="00AD3F23">
        <w:rPr>
          <w:b/>
          <w:bCs/>
        </w:rPr>
        <w:t xml:space="preserve"> for no major benefits.</w:t>
      </w:r>
    </w:p>
    <w:p w14:paraId="69B7B8E6" w14:textId="69E07FC9" w:rsidR="009339CB" w:rsidRPr="006E13D1" w:rsidRDefault="005A13AB" w:rsidP="00531EC4">
      <w:pPr>
        <w:pStyle w:val="Heading1"/>
        <w:jc w:val="both"/>
      </w:pPr>
      <w:r>
        <w:t>3</w:t>
      </w:r>
      <w:r w:rsidR="009339CB" w:rsidRPr="006E13D1">
        <w:tab/>
      </w:r>
      <w:r w:rsidR="009339CB">
        <w:t>Conclusion</w:t>
      </w:r>
    </w:p>
    <w:p w14:paraId="68BDE1F3" w14:textId="35261678" w:rsidR="00D8428A" w:rsidRDefault="009339CB" w:rsidP="00C0039D">
      <w:pPr>
        <w:jc w:val="both"/>
      </w:pPr>
      <w:r>
        <w:t>This document has made the following observations:</w:t>
      </w:r>
    </w:p>
    <w:p w14:paraId="261F2C07" w14:textId="77777777" w:rsidR="00A31789" w:rsidRDefault="00A31789" w:rsidP="00A31789">
      <w:pPr>
        <w:rPr>
          <w:b/>
          <w:bCs/>
        </w:rPr>
      </w:pPr>
      <w:r w:rsidRPr="00D916D0">
        <w:rPr>
          <w:b/>
          <w:bCs/>
        </w:rPr>
        <w:t xml:space="preserve">Observation </w:t>
      </w:r>
      <w:r>
        <w:rPr>
          <w:b/>
          <w:bCs/>
        </w:rPr>
        <w:t>1</w:t>
      </w:r>
      <w:r w:rsidRPr="00D916D0">
        <w:rPr>
          <w:b/>
          <w:bCs/>
        </w:rPr>
        <w:t xml:space="preserve">: </w:t>
      </w:r>
      <w:r w:rsidRPr="00231759">
        <w:rPr>
          <w:b/>
          <w:bCs/>
        </w:rPr>
        <w:t xml:space="preserve">Multiple services can be present within a single </w:t>
      </w:r>
      <w:r>
        <w:rPr>
          <w:b/>
          <w:bCs/>
        </w:rPr>
        <w:t xml:space="preserve">intended </w:t>
      </w:r>
      <w:r w:rsidRPr="00231759">
        <w:rPr>
          <w:b/>
          <w:bCs/>
        </w:rPr>
        <w:t>service area</w:t>
      </w:r>
      <w:r>
        <w:rPr>
          <w:b/>
          <w:bCs/>
        </w:rPr>
        <w:t xml:space="preserve"> (ISA)</w:t>
      </w:r>
      <w:r w:rsidRPr="00231759">
        <w:rPr>
          <w:b/>
          <w:bCs/>
        </w:rPr>
        <w:t xml:space="preserve"> and one service can be present in multiple ISAs. (i.e. many-to-many relationship, as agreed in RAN2#129</w:t>
      </w:r>
      <w:r>
        <w:rPr>
          <w:b/>
          <w:bCs/>
        </w:rPr>
        <w:t xml:space="preserve">). </w:t>
      </w:r>
    </w:p>
    <w:p w14:paraId="4C78DE0E" w14:textId="77777777" w:rsidR="00A31789" w:rsidRPr="0074387C" w:rsidRDefault="00A31789" w:rsidP="00A31789">
      <w:pPr>
        <w:rPr>
          <w:b/>
          <w:bCs/>
        </w:rPr>
      </w:pPr>
      <w:r w:rsidRPr="0074387C">
        <w:rPr>
          <w:b/>
          <w:bCs/>
        </w:rPr>
        <w:t xml:space="preserve">Observation 2: Including ISA in Service Announcement is one potential option, but not the </w:t>
      </w:r>
      <w:r>
        <w:rPr>
          <w:b/>
          <w:bCs/>
        </w:rPr>
        <w:t>primary</w:t>
      </w:r>
      <w:r w:rsidRPr="0074387C">
        <w:rPr>
          <w:b/>
          <w:bCs/>
        </w:rPr>
        <w:t xml:space="preserve"> solution RAN2 considers in Release 19.</w:t>
      </w:r>
    </w:p>
    <w:p w14:paraId="57205CB5" w14:textId="77777777" w:rsidR="00F657E3" w:rsidRDefault="00F657E3" w:rsidP="00F657E3">
      <w:pPr>
        <w:rPr>
          <w:b/>
          <w:bCs/>
        </w:rPr>
      </w:pPr>
      <w:r w:rsidRPr="00762C69">
        <w:rPr>
          <w:b/>
          <w:bCs/>
        </w:rPr>
        <w:t xml:space="preserve">Observation 3: </w:t>
      </w:r>
      <w:r>
        <w:rPr>
          <w:b/>
          <w:bCs/>
        </w:rPr>
        <w:t xml:space="preserve">ISA in Service Announcement will results in </w:t>
      </w:r>
      <w:r w:rsidRPr="00A338C7">
        <w:rPr>
          <w:b/>
          <w:bCs/>
        </w:rPr>
        <w:t>new requirements to the application function (AF) and also to Multicast/Broadcast Service Function (MBSF).</w:t>
      </w:r>
    </w:p>
    <w:p w14:paraId="0F91661F" w14:textId="77777777" w:rsidR="00F657E3" w:rsidRPr="00762C69" w:rsidRDefault="00F657E3" w:rsidP="00F657E3">
      <w:pPr>
        <w:rPr>
          <w:b/>
          <w:bCs/>
        </w:rPr>
      </w:pPr>
      <w:r>
        <w:rPr>
          <w:b/>
          <w:bCs/>
        </w:rPr>
        <w:t>Observation 4: ISA in Service Announcement</w:t>
      </w:r>
      <w:r w:rsidRPr="00A338C7">
        <w:rPr>
          <w:b/>
          <w:bCs/>
        </w:rPr>
        <w:t xml:space="preserve"> might require a coordination between the operator and the application function if the application shall know about ISA</w:t>
      </w:r>
      <w:r>
        <w:rPr>
          <w:b/>
          <w:bCs/>
        </w:rPr>
        <w:t>.</w:t>
      </w:r>
    </w:p>
    <w:p w14:paraId="4A96319A" w14:textId="77777777" w:rsidR="00F657E3" w:rsidRPr="00CE6574" w:rsidRDefault="00F657E3" w:rsidP="00F657E3">
      <w:pPr>
        <w:rPr>
          <w:b/>
          <w:bCs/>
        </w:rPr>
      </w:pPr>
      <w:r w:rsidRPr="00CE6574">
        <w:rPr>
          <w:b/>
          <w:bCs/>
        </w:rPr>
        <w:t xml:space="preserve">Observation </w:t>
      </w:r>
      <w:r>
        <w:rPr>
          <w:b/>
          <w:bCs/>
        </w:rPr>
        <w:t>5</w:t>
      </w:r>
      <w:r w:rsidRPr="00CE6574">
        <w:rPr>
          <w:b/>
          <w:bCs/>
        </w:rPr>
        <w:t>: As per legacy NR RRC the MBS capable UE may send the MBS Interest Indication upon entering or leaving the broadcast service area.</w:t>
      </w:r>
    </w:p>
    <w:p w14:paraId="16BA73BA" w14:textId="485FA361" w:rsidR="00A31789" w:rsidRPr="00F31085" w:rsidRDefault="00F31085" w:rsidP="00A31789">
      <w:r>
        <w:t>a</w:t>
      </w:r>
      <w:r w:rsidRPr="00F31085">
        <w:t>nd proposed the following:</w:t>
      </w:r>
    </w:p>
    <w:p w14:paraId="0F18AE05" w14:textId="513FC6CC" w:rsidR="00A31789" w:rsidRPr="008562AD" w:rsidRDefault="00A31789" w:rsidP="00A31789">
      <w:pPr>
        <w:rPr>
          <w:b/>
          <w:bCs/>
        </w:rPr>
      </w:pPr>
      <w:r w:rsidRPr="00C06836">
        <w:rPr>
          <w:b/>
          <w:bCs/>
        </w:rPr>
        <w:t xml:space="preserve">Proposal </w:t>
      </w:r>
      <w:r>
        <w:rPr>
          <w:b/>
          <w:bCs/>
        </w:rPr>
        <w:t>1</w:t>
      </w:r>
      <w:r w:rsidRPr="00C06836">
        <w:rPr>
          <w:b/>
          <w:bCs/>
        </w:rPr>
        <w:t>: Insert a list of service area ID</w:t>
      </w:r>
      <w:r>
        <w:rPr>
          <w:b/>
          <w:bCs/>
        </w:rPr>
        <w:t>s</w:t>
      </w:r>
      <w:r w:rsidRPr="00C06836">
        <w:rPr>
          <w:b/>
          <w:bCs/>
        </w:rPr>
        <w:t xml:space="preserve"> under each </w:t>
      </w:r>
      <w:r w:rsidRPr="00C06836">
        <w:rPr>
          <w:b/>
          <w:bCs/>
          <w:i/>
          <w:iCs/>
        </w:rPr>
        <w:t>MBS-</w:t>
      </w:r>
      <w:proofErr w:type="spellStart"/>
      <w:r w:rsidRPr="00C06836">
        <w:rPr>
          <w:b/>
          <w:bCs/>
          <w:i/>
          <w:iCs/>
        </w:rPr>
        <w:t>SessionInfo</w:t>
      </w:r>
      <w:proofErr w:type="spellEnd"/>
      <w:r w:rsidRPr="00C06836">
        <w:rPr>
          <w:b/>
          <w:bCs/>
        </w:rPr>
        <w:t xml:space="preserve"> provided in MCCH.</w:t>
      </w:r>
    </w:p>
    <w:p w14:paraId="2DAE7712" w14:textId="77777777" w:rsidR="00F657E3" w:rsidRPr="00762C69" w:rsidRDefault="00F657E3" w:rsidP="00F657E3">
      <w:pPr>
        <w:rPr>
          <w:b/>
          <w:bCs/>
        </w:rPr>
      </w:pPr>
      <w:r w:rsidRPr="00762C69">
        <w:rPr>
          <w:b/>
          <w:bCs/>
        </w:rPr>
        <w:t>Proposal 2:</w:t>
      </w:r>
      <w:r>
        <w:rPr>
          <w:b/>
          <w:bCs/>
        </w:rPr>
        <w:t xml:space="preserve"> RAN2 does not consider including ISA in Service Announcement, irrespective of the SA4 response to </w:t>
      </w:r>
      <w:r w:rsidRPr="008772E3">
        <w:rPr>
          <w:b/>
          <w:bCs/>
        </w:rPr>
        <w:t>R2-2501583</w:t>
      </w:r>
      <w:r>
        <w:rPr>
          <w:b/>
          <w:bCs/>
        </w:rPr>
        <w:t xml:space="preserve">. </w:t>
      </w:r>
    </w:p>
    <w:p w14:paraId="316E438B" w14:textId="77777777" w:rsidR="00F657E3" w:rsidRPr="00B8410D" w:rsidRDefault="00F657E3" w:rsidP="00F657E3">
      <w:pPr>
        <w:rPr>
          <w:b/>
          <w:bCs/>
        </w:rPr>
      </w:pPr>
      <w:r w:rsidRPr="00B8410D">
        <w:rPr>
          <w:b/>
          <w:bCs/>
        </w:rPr>
        <w:t xml:space="preserve">Proposal </w:t>
      </w:r>
      <w:r>
        <w:rPr>
          <w:b/>
          <w:bCs/>
        </w:rPr>
        <w:t>3</w:t>
      </w:r>
      <w:r w:rsidRPr="00B8410D">
        <w:rPr>
          <w:b/>
          <w:bCs/>
        </w:rPr>
        <w:t>: RAN2 does not specify any new behaviour with respect to MBS Interest Indication when Rel-19 NTN capable UE enters or leaves the MBS broadcast service area.</w:t>
      </w:r>
    </w:p>
    <w:p w14:paraId="3FA6DFA2" w14:textId="77777777" w:rsidR="00F657E3" w:rsidRPr="00AB4497" w:rsidRDefault="00F657E3" w:rsidP="00F657E3">
      <w:pPr>
        <w:rPr>
          <w:b/>
          <w:bCs/>
        </w:rPr>
      </w:pPr>
      <w:r w:rsidRPr="00AB4497">
        <w:rPr>
          <w:b/>
          <w:bCs/>
        </w:rPr>
        <w:t xml:space="preserve">Proposal </w:t>
      </w:r>
      <w:r>
        <w:rPr>
          <w:b/>
          <w:bCs/>
        </w:rPr>
        <w:t>4:</w:t>
      </w:r>
      <w:r w:rsidRPr="00AB4497">
        <w:rPr>
          <w:b/>
          <w:bCs/>
        </w:rPr>
        <w:t xml:space="preserve"> RAN2 does not work on providing </w:t>
      </w:r>
      <w:r w:rsidRPr="00AB4497">
        <w:rPr>
          <w:b/>
          <w:bCs/>
          <w:lang w:val="en-US" w:eastAsia="ko-KR"/>
        </w:rPr>
        <w:t xml:space="preserve">the intended service area within each neighbor cell for each MBS broadcast service session, as this can be known thanks to </w:t>
      </w:r>
      <w:proofErr w:type="spellStart"/>
      <w:r w:rsidRPr="00AB4497">
        <w:rPr>
          <w:b/>
          <w:bCs/>
          <w:i/>
          <w:iCs/>
        </w:rPr>
        <w:t>mtch-neighbourCell</w:t>
      </w:r>
      <w:proofErr w:type="spellEnd"/>
      <w:r w:rsidRPr="00AB4497">
        <w:rPr>
          <w:b/>
          <w:bCs/>
          <w:lang w:val="en-US" w:eastAsia="ko-KR"/>
        </w:rPr>
        <w:t>.</w:t>
      </w:r>
    </w:p>
    <w:p w14:paraId="151D278E" w14:textId="77777777" w:rsidR="00F657E3" w:rsidRPr="00495D65" w:rsidRDefault="00F657E3" w:rsidP="00F657E3">
      <w:pPr>
        <w:rPr>
          <w:b/>
          <w:bCs/>
        </w:rPr>
      </w:pPr>
      <w:r w:rsidRPr="00495D65">
        <w:rPr>
          <w:b/>
          <w:bCs/>
        </w:rPr>
        <w:t xml:space="preserve">Proposal </w:t>
      </w:r>
      <w:r>
        <w:rPr>
          <w:b/>
          <w:bCs/>
        </w:rPr>
        <w:t>5</w:t>
      </w:r>
      <w:r w:rsidRPr="00495D65">
        <w:rPr>
          <w:b/>
          <w:bCs/>
        </w:rPr>
        <w:t xml:space="preserve">: </w:t>
      </w:r>
      <w:r>
        <w:rPr>
          <w:b/>
          <w:bCs/>
        </w:rPr>
        <w:t xml:space="preserve">As FSAIs are configured per </w:t>
      </w:r>
      <w:proofErr w:type="spellStart"/>
      <w:r>
        <w:rPr>
          <w:b/>
          <w:bCs/>
        </w:rPr>
        <w:t>gNB</w:t>
      </w:r>
      <w:proofErr w:type="spellEnd"/>
      <w:r>
        <w:rPr>
          <w:b/>
          <w:bCs/>
        </w:rPr>
        <w:t xml:space="preserve"> or per cell, RAN2 does not pursue FSAI to intended service area mapping, which might have impact on core and service announcements (not limited to RAN2) for no major benefits.</w:t>
      </w:r>
    </w:p>
    <w:p w14:paraId="49BE35E5" w14:textId="77777777" w:rsidR="00231759" w:rsidRPr="00231759" w:rsidRDefault="00231759" w:rsidP="00C0039D">
      <w:pPr>
        <w:jc w:val="both"/>
      </w:pPr>
    </w:p>
    <w:p w14:paraId="79084960" w14:textId="77777777" w:rsidR="00F962E6" w:rsidRPr="00451A30" w:rsidRDefault="00F962E6" w:rsidP="00531EC4">
      <w:pPr>
        <w:pStyle w:val="Heading1"/>
        <w:jc w:val="both"/>
      </w:pPr>
      <w:r w:rsidRPr="00451A30">
        <w:lastRenderedPageBreak/>
        <w:t>References</w:t>
      </w:r>
    </w:p>
    <w:p w14:paraId="4DF3E7C7" w14:textId="77777777" w:rsidR="00F962E6" w:rsidRDefault="00F962E6" w:rsidP="00531EC4">
      <w:pPr>
        <w:pStyle w:val="ListParagraph"/>
        <w:numPr>
          <w:ilvl w:val="0"/>
          <w:numId w:val="21"/>
        </w:numPr>
        <w:jc w:val="both"/>
      </w:pPr>
      <w:bookmarkStart w:id="0"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0"/>
    </w:p>
    <w:p w14:paraId="68318C91" w14:textId="64C0410A" w:rsidR="00FB699C" w:rsidRDefault="006E1F58" w:rsidP="009909AB">
      <w:pPr>
        <w:pStyle w:val="ListParagraph"/>
        <w:numPr>
          <w:ilvl w:val="0"/>
          <w:numId w:val="21"/>
        </w:numPr>
        <w:jc w:val="both"/>
      </w:pPr>
      <w:bookmarkStart w:id="1" w:name="_Ref193379311"/>
      <w:r>
        <w:t>R2-240</w:t>
      </w:r>
      <w:r w:rsidR="00053FF9">
        <w:t>9213</w:t>
      </w:r>
      <w:r>
        <w:t xml:space="preserve"> </w:t>
      </w:r>
      <w:r w:rsidR="00083F05" w:rsidRPr="00707410">
        <w:rPr>
          <w:i/>
          <w:iCs/>
        </w:rPr>
        <w:t>Report from Break-out session on NR-NTN and IoT-NTN</w:t>
      </w:r>
      <w:r w:rsidR="009909AB">
        <w:t xml:space="preserve"> 3GPP TSG-RAN WG2 Meeting #12</w:t>
      </w:r>
      <w:r w:rsidR="00233681">
        <w:t>7</w:t>
      </w:r>
      <w:r w:rsidR="009909AB">
        <w:t>bis Changsha, China, Apr 15th – 19th, 2024</w:t>
      </w:r>
      <w:bookmarkEnd w:id="1"/>
    </w:p>
    <w:p w14:paraId="74E3F3B3" w14:textId="2DB9867A" w:rsidR="00F0319B" w:rsidRDefault="00F0319B" w:rsidP="00F0319B">
      <w:pPr>
        <w:pStyle w:val="ListParagraph"/>
        <w:numPr>
          <w:ilvl w:val="0"/>
          <w:numId w:val="21"/>
        </w:numPr>
        <w:jc w:val="both"/>
      </w:pPr>
      <w:bookmarkStart w:id="2" w:name="_Ref187145446"/>
      <w:r>
        <w:t>R2-2410913</w:t>
      </w:r>
      <w:r>
        <w:tab/>
      </w:r>
      <w:r w:rsidRPr="00121C85">
        <w:rPr>
          <w:i/>
          <w:iCs/>
        </w:rPr>
        <w:t>Report from Break-out session on NR-NTN and IoT-NTN</w:t>
      </w:r>
      <w:r>
        <w:t xml:space="preserve"> 3GPP TSG-RAN WG2 Meeting #128 Orlando, USA, Nov 18th – 22nd, 2024</w:t>
      </w:r>
      <w:bookmarkEnd w:id="2"/>
    </w:p>
    <w:p w14:paraId="0987BD27" w14:textId="51F9039E" w:rsidR="005F671C" w:rsidRDefault="005F671C" w:rsidP="005F671C">
      <w:pPr>
        <w:pStyle w:val="ListParagraph"/>
        <w:numPr>
          <w:ilvl w:val="0"/>
          <w:numId w:val="21"/>
        </w:numPr>
        <w:jc w:val="both"/>
      </w:pPr>
      <w:bookmarkStart w:id="3" w:name="_Ref193357367"/>
      <w:r>
        <w:t>R2-2501333</w:t>
      </w:r>
      <w:r>
        <w:tab/>
      </w:r>
      <w:r w:rsidRPr="00121C85">
        <w:rPr>
          <w:i/>
          <w:iCs/>
        </w:rPr>
        <w:t>Report from Break-out session on NR-NTN and IoT-NTN</w:t>
      </w:r>
      <w:r>
        <w:t xml:space="preserve"> 3GPP TSG-RAN WG2 Meeting #129 Athens, Greece, Feb 17</w:t>
      </w:r>
      <w:r w:rsidRPr="005F671C">
        <w:rPr>
          <w:vertAlign w:val="superscript"/>
        </w:rPr>
        <w:t>th</w:t>
      </w:r>
      <w:r>
        <w:t xml:space="preserve"> -21</w:t>
      </w:r>
      <w:r w:rsidRPr="005F671C">
        <w:rPr>
          <w:vertAlign w:val="superscript"/>
        </w:rPr>
        <w:t>st</w:t>
      </w:r>
      <w:r>
        <w:t>, 2025</w:t>
      </w:r>
      <w:bookmarkEnd w:id="3"/>
    </w:p>
    <w:p w14:paraId="69B0CCF9" w14:textId="5C8C5A2A" w:rsidR="00F0319B" w:rsidRDefault="00F0319B" w:rsidP="00F0319B">
      <w:pPr>
        <w:pStyle w:val="ListParagraph"/>
        <w:numPr>
          <w:ilvl w:val="0"/>
          <w:numId w:val="21"/>
        </w:numPr>
        <w:jc w:val="both"/>
      </w:pPr>
      <w:bookmarkStart w:id="4" w:name="_Ref187221641"/>
      <w:r>
        <w:t xml:space="preserve">S1-244857 </w:t>
      </w:r>
      <w:r w:rsidRPr="00121C85">
        <w:rPr>
          <w:i/>
          <w:iCs/>
        </w:rPr>
        <w:t xml:space="preserve">Reply LS on requirements for ETWS primary notification </w:t>
      </w:r>
      <w:r>
        <w:t>3GPP TSG SA WG WG1 Meeting #108 Orlando, FL, USA, 18th – 22nd November 2024</w:t>
      </w:r>
      <w:bookmarkEnd w:id="4"/>
    </w:p>
    <w:p w14:paraId="52DED060" w14:textId="6F1F292E" w:rsidR="00121C85" w:rsidRDefault="00121C85" w:rsidP="00121C85">
      <w:pPr>
        <w:pStyle w:val="ListParagraph"/>
        <w:numPr>
          <w:ilvl w:val="0"/>
          <w:numId w:val="21"/>
        </w:numPr>
        <w:jc w:val="both"/>
      </w:pPr>
      <w:bookmarkStart w:id="5" w:name="_Ref187222761"/>
      <w:r>
        <w:t xml:space="preserve">S1-244753 </w:t>
      </w:r>
      <w:r w:rsidRPr="00121C85">
        <w:rPr>
          <w:i/>
          <w:iCs/>
        </w:rPr>
        <w:t>Warning notification with geofencing for ETWS over satellite access (CR to TS 22.268)</w:t>
      </w:r>
      <w:r>
        <w:t xml:space="preserve"> 3GPP TSG-SA1 Meeting #108</w:t>
      </w:r>
      <w:r>
        <w:tab/>
        <w:t xml:space="preserve"> Orlando, United States, 18th Nov 2024 - 22nd Nov 2024</w:t>
      </w:r>
      <w:bookmarkEnd w:id="5"/>
    </w:p>
    <w:p w14:paraId="27E05BA2" w14:textId="1AE1C508" w:rsidR="00053FF9" w:rsidRDefault="00823ED8" w:rsidP="00D93070">
      <w:pPr>
        <w:pStyle w:val="ListParagraph"/>
        <w:numPr>
          <w:ilvl w:val="0"/>
          <w:numId w:val="21"/>
        </w:numPr>
        <w:jc w:val="both"/>
      </w:pPr>
      <w:bookmarkStart w:id="6" w:name="_Ref187160805"/>
      <w:r>
        <w:t xml:space="preserve">3GPP TS 38.331 </w:t>
      </w:r>
      <w:r w:rsidRPr="00121C85">
        <w:rPr>
          <w:i/>
          <w:iCs/>
        </w:rPr>
        <w:t>NR RRC</w:t>
      </w:r>
      <w:r>
        <w:t>, v18.</w:t>
      </w:r>
      <w:r w:rsidR="00F0319B">
        <w:t>4</w:t>
      </w:r>
      <w:r>
        <w:t xml:space="preserve">.0, </w:t>
      </w:r>
      <w:r w:rsidR="00F0319B">
        <w:t>December</w:t>
      </w:r>
      <w:r>
        <w:t xml:space="preserve"> 2024</w:t>
      </w:r>
      <w:bookmarkStart w:id="7" w:name="_Ref172537527"/>
      <w:bookmarkEnd w:id="6"/>
    </w:p>
    <w:p w14:paraId="66229B30" w14:textId="4AD4B35F" w:rsidR="00F13C23" w:rsidRDefault="00F13C23" w:rsidP="00A41C68">
      <w:pPr>
        <w:pStyle w:val="ListParagraph"/>
        <w:numPr>
          <w:ilvl w:val="0"/>
          <w:numId w:val="21"/>
        </w:numPr>
        <w:jc w:val="both"/>
      </w:pPr>
      <w:bookmarkStart w:id="8" w:name="_Ref187223404"/>
      <w:bookmarkStart w:id="9" w:name="_Ref187223486"/>
      <w:r w:rsidRPr="00F13C23">
        <w:t>R2-2407823</w:t>
      </w:r>
      <w:r>
        <w:t xml:space="preserve"> </w:t>
      </w:r>
      <w:r w:rsidRPr="00A41C68">
        <w:rPr>
          <w:i/>
          <w:iCs/>
        </w:rPr>
        <w:t>LS on requirements for ETWS primary notification</w:t>
      </w:r>
      <w:bookmarkEnd w:id="8"/>
      <w:r w:rsidR="00A41C68">
        <w:t xml:space="preserve"> 3GPP TSG-RAN WG2 Meeting #127 Maastricht, Netherlands, August 19th – 23rd, 2024</w:t>
      </w:r>
      <w:bookmarkEnd w:id="9"/>
    </w:p>
    <w:p w14:paraId="0CE2EACB" w14:textId="5DFF5803" w:rsidR="00707410" w:rsidRDefault="00707410" w:rsidP="009909AB">
      <w:pPr>
        <w:pStyle w:val="ListParagraph"/>
        <w:numPr>
          <w:ilvl w:val="0"/>
          <w:numId w:val="21"/>
        </w:numPr>
        <w:jc w:val="both"/>
      </w:pPr>
      <w:bookmarkStart w:id="10" w:name="_Ref187145371"/>
      <w:r>
        <w:t>R2-240</w:t>
      </w:r>
      <w:r w:rsidR="008454FB">
        <w:t>5703</w:t>
      </w:r>
      <w:r>
        <w:t xml:space="preserve"> </w:t>
      </w:r>
      <w:r w:rsidRPr="00707410">
        <w:rPr>
          <w:i/>
          <w:iCs/>
        </w:rPr>
        <w:t>Report from Break-out session on NR-NTN and IoT-NTN</w:t>
      </w:r>
      <w:r>
        <w:t xml:space="preserve"> 3GPP TSG-RAN WG2 Meeting #126 Fukuoka, Japan, May 20</w:t>
      </w:r>
      <w:r w:rsidRPr="00707410">
        <w:rPr>
          <w:vertAlign w:val="superscript"/>
        </w:rPr>
        <w:t>th</w:t>
      </w:r>
      <w:r>
        <w:t xml:space="preserve"> – 24</w:t>
      </w:r>
      <w:r w:rsidRPr="00707410">
        <w:rPr>
          <w:vertAlign w:val="superscript"/>
        </w:rPr>
        <w:t>th</w:t>
      </w:r>
      <w:r>
        <w:t>, 2024</w:t>
      </w:r>
      <w:bookmarkEnd w:id="7"/>
      <w:bookmarkEnd w:id="10"/>
    </w:p>
    <w:p w14:paraId="23CA8DDC" w14:textId="5F40B537" w:rsidR="00066878" w:rsidRDefault="00066878" w:rsidP="009909AB">
      <w:pPr>
        <w:pStyle w:val="ListParagraph"/>
        <w:numPr>
          <w:ilvl w:val="0"/>
          <w:numId w:val="21"/>
        </w:numPr>
        <w:jc w:val="both"/>
      </w:pPr>
      <w:bookmarkStart w:id="11" w:name="_Ref187145403"/>
      <w:r>
        <w:t xml:space="preserve">R2-2407573 </w:t>
      </w:r>
      <w:r w:rsidRPr="00707410">
        <w:rPr>
          <w:i/>
          <w:iCs/>
        </w:rPr>
        <w:t>Report from Break-out session on NR-NTN and IoT-NTN</w:t>
      </w:r>
      <w:r>
        <w:t xml:space="preserve"> 3GPP TSG-RAN WG2 Meeting #127 Maastricht, The Netherlands, Aug 19</w:t>
      </w:r>
      <w:r w:rsidRPr="00066878">
        <w:rPr>
          <w:vertAlign w:val="superscript"/>
        </w:rPr>
        <w:t>th</w:t>
      </w:r>
      <w:r>
        <w:t xml:space="preserve"> – 23</w:t>
      </w:r>
      <w:r w:rsidRPr="00066878">
        <w:rPr>
          <w:vertAlign w:val="superscript"/>
        </w:rPr>
        <w:t>rd</w:t>
      </w:r>
      <w:r>
        <w:t>, 2024</w:t>
      </w:r>
      <w:bookmarkEnd w:id="11"/>
    </w:p>
    <w:p w14:paraId="4E1CD745" w14:textId="1EE8B75A" w:rsidR="00FF5853" w:rsidRDefault="00BF354D" w:rsidP="009909AB">
      <w:pPr>
        <w:pStyle w:val="ListParagraph"/>
        <w:numPr>
          <w:ilvl w:val="0"/>
          <w:numId w:val="21"/>
        </w:numPr>
        <w:jc w:val="both"/>
      </w:pPr>
      <w:bookmarkStart w:id="12" w:name="_Ref187145391"/>
      <w:r>
        <w:t xml:space="preserve">R2-2407619 </w:t>
      </w:r>
      <w:r w:rsidRPr="00BF354D">
        <w:rPr>
          <w:i/>
          <w:iCs/>
        </w:rPr>
        <w:t>[Offline 307] [R19 NR NTN] service area information (Apple)</w:t>
      </w:r>
      <w:r>
        <w:t xml:space="preserve"> 3GPP TSG-RAN WG2 Meeting #127 Maastricht, The Netherlands, Aug 19</w:t>
      </w:r>
      <w:r w:rsidRPr="00066878">
        <w:rPr>
          <w:vertAlign w:val="superscript"/>
        </w:rPr>
        <w:t>th</w:t>
      </w:r>
      <w:r>
        <w:t xml:space="preserve"> – 23</w:t>
      </w:r>
      <w:r w:rsidRPr="00066878">
        <w:rPr>
          <w:vertAlign w:val="superscript"/>
        </w:rPr>
        <w:t>rd</w:t>
      </w:r>
      <w:r>
        <w:t>, 2024</w:t>
      </w:r>
      <w:bookmarkEnd w:id="12"/>
    </w:p>
    <w:p w14:paraId="7A7F3C6A" w14:textId="5EE65262" w:rsidR="00813C81" w:rsidRDefault="00813C81" w:rsidP="00531EC4">
      <w:pPr>
        <w:pStyle w:val="ListParagraph"/>
        <w:numPr>
          <w:ilvl w:val="0"/>
          <w:numId w:val="21"/>
        </w:numPr>
        <w:jc w:val="both"/>
      </w:pPr>
      <w:bookmarkStart w:id="13" w:name="_Ref165294893"/>
      <w:r w:rsidRPr="00813C81">
        <w:t>R2-2402355</w:t>
      </w:r>
      <w:r>
        <w:t xml:space="preserve">, </w:t>
      </w:r>
      <w:r w:rsidRPr="00287C85">
        <w:rPr>
          <w:i/>
          <w:iCs/>
        </w:rPr>
        <w:t>Discussion on support of broadcast service via NR NTN</w:t>
      </w:r>
      <w:r>
        <w:t>, CATT, China Broadnet,</w:t>
      </w:r>
      <w:r w:rsidR="00034765">
        <w:t xml:space="preserve"> </w:t>
      </w:r>
      <w:r w:rsidR="00D05E2B">
        <w:t>3GPP TSG RAN</w:t>
      </w:r>
      <w:r w:rsidR="009F703B">
        <w:t>2#125bis</w:t>
      </w:r>
      <w:r w:rsidR="00D05E2B">
        <w:t xml:space="preserve"> </w:t>
      </w:r>
      <w:r w:rsidR="009F703B">
        <w:t>meeting</w:t>
      </w:r>
      <w:r w:rsidR="00D71E16">
        <w:t>,</w:t>
      </w:r>
      <w:r w:rsidR="00D05E2B">
        <w:t xml:space="preserve"> Rel-19</w:t>
      </w:r>
      <w:r w:rsidR="009F703B">
        <w:t>, April 2024.</w:t>
      </w:r>
      <w:bookmarkEnd w:id="13"/>
    </w:p>
    <w:p w14:paraId="35F222F4" w14:textId="75AD49F9" w:rsidR="00080512" w:rsidRDefault="00D344C0" w:rsidP="00303517">
      <w:pPr>
        <w:pStyle w:val="ListParagraph"/>
        <w:numPr>
          <w:ilvl w:val="0"/>
          <w:numId w:val="21"/>
        </w:numPr>
        <w:jc w:val="both"/>
      </w:pPr>
      <w:r>
        <w:t xml:space="preserve">R3-245844 </w:t>
      </w:r>
      <w:r w:rsidRPr="003E6933">
        <w:rPr>
          <w:i/>
          <w:iCs/>
        </w:rPr>
        <w:t>LS on Supporting MBS broadcast service for NR NTN</w:t>
      </w:r>
      <w:r w:rsidR="003E6933">
        <w:t xml:space="preserve"> 3GPP TSG RAN WG3 125-bis Hefei, China, 14 - 18 </w:t>
      </w:r>
      <w:proofErr w:type="gramStart"/>
      <w:r w:rsidR="003E6933">
        <w:t>October,</w:t>
      </w:r>
      <w:proofErr w:type="gramEnd"/>
      <w:r w:rsidR="003E6933">
        <w:t xml:space="preserve"> 2024</w:t>
      </w:r>
    </w:p>
    <w:p w14:paraId="7A1B43E9" w14:textId="35742DED" w:rsidR="00CB6FA3" w:rsidRDefault="00CB6FA3" w:rsidP="00303517">
      <w:pPr>
        <w:pStyle w:val="ListParagraph"/>
        <w:numPr>
          <w:ilvl w:val="0"/>
          <w:numId w:val="21"/>
        </w:numPr>
        <w:jc w:val="both"/>
      </w:pPr>
      <w:bookmarkStart w:id="14" w:name="_Ref193357867"/>
      <w:r>
        <w:t xml:space="preserve">R2-2501583 </w:t>
      </w:r>
      <w:r w:rsidRPr="00CB6FA3">
        <w:rPr>
          <w:i/>
          <w:iCs/>
        </w:rPr>
        <w:t>LS on Inclusion of NTN intended service area in the Service Announcement</w:t>
      </w:r>
      <w:r>
        <w:t xml:space="preserve"> </w:t>
      </w:r>
      <w:r w:rsidRPr="00CB6FA3">
        <w:t>3GPP TSG-RAN WG2 Meeting #129 Athens, Greece, Feb 17th -21st, 2025</w:t>
      </w:r>
      <w:bookmarkEnd w:id="14"/>
    </w:p>
    <w:p w14:paraId="726099BE" w14:textId="21C36DCA" w:rsidR="00157662" w:rsidRPr="00A209D6" w:rsidRDefault="00157662" w:rsidP="00303517">
      <w:pPr>
        <w:pStyle w:val="ListParagraph"/>
        <w:numPr>
          <w:ilvl w:val="0"/>
          <w:numId w:val="21"/>
        </w:numPr>
        <w:jc w:val="both"/>
      </w:pPr>
      <w:bookmarkStart w:id="15" w:name="_Ref193377132"/>
      <w:r w:rsidRPr="00157662">
        <w:t>R2-2501306</w:t>
      </w:r>
      <w:r>
        <w:t xml:space="preserve">  </w:t>
      </w:r>
      <w:r w:rsidRPr="00157662">
        <w:t>Support for broadcast services in NR NTN</w:t>
      </w:r>
      <w:r>
        <w:t xml:space="preserve"> </w:t>
      </w:r>
      <w:r w:rsidRPr="00CB6FA3">
        <w:t>3GPP TSG-RAN WG2 Meeting #129 Athens, Greece, Feb 17th -21st, 2025</w:t>
      </w:r>
      <w:bookmarkEnd w:id="15"/>
    </w:p>
    <w:sectPr w:rsidR="0015766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946E" w14:textId="77777777" w:rsidR="00A20CE4" w:rsidRDefault="00A20CE4">
      <w:r>
        <w:separator/>
      </w:r>
    </w:p>
  </w:endnote>
  <w:endnote w:type="continuationSeparator" w:id="0">
    <w:p w14:paraId="51EE5AB1" w14:textId="77777777" w:rsidR="00A20CE4" w:rsidRDefault="00A20CE4">
      <w:r>
        <w:continuationSeparator/>
      </w:r>
    </w:p>
  </w:endnote>
  <w:endnote w:type="continuationNotice" w:id="1">
    <w:p w14:paraId="4276296A" w14:textId="77777777" w:rsidR="00A20CE4" w:rsidRDefault="00A20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544A7" w14:textId="77777777" w:rsidR="00A20CE4" w:rsidRDefault="00A20CE4">
      <w:r>
        <w:separator/>
      </w:r>
    </w:p>
  </w:footnote>
  <w:footnote w:type="continuationSeparator" w:id="0">
    <w:p w14:paraId="55BD555A" w14:textId="77777777" w:rsidR="00A20CE4" w:rsidRDefault="00A20CE4">
      <w:r>
        <w:continuationSeparator/>
      </w:r>
    </w:p>
  </w:footnote>
  <w:footnote w:type="continuationNotice" w:id="1">
    <w:p w14:paraId="617D6D54" w14:textId="77777777" w:rsidR="00A20CE4" w:rsidRDefault="00A20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A480F"/>
    <w:multiLevelType w:val="hybridMultilevel"/>
    <w:tmpl w:val="9BF48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901EFD"/>
    <w:multiLevelType w:val="hybridMultilevel"/>
    <w:tmpl w:val="5CF6E6F4"/>
    <w:lvl w:ilvl="0" w:tplc="9D46FE5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55B5103"/>
    <w:multiLevelType w:val="hybridMultilevel"/>
    <w:tmpl w:val="401E40B2"/>
    <w:lvl w:ilvl="0" w:tplc="381E2700">
      <w:start w:val="1"/>
      <w:numFmt w:val="bullet"/>
      <w:lvlText w:val=""/>
      <w:lvlJc w:val="left"/>
      <w:pPr>
        <w:ind w:left="2880" w:hanging="360"/>
      </w:pPr>
      <w:rPr>
        <w:rFonts w:ascii="Symbol" w:hAnsi="Symbol"/>
      </w:rPr>
    </w:lvl>
    <w:lvl w:ilvl="1" w:tplc="7E76F4FC">
      <w:start w:val="1"/>
      <w:numFmt w:val="bullet"/>
      <w:lvlText w:val=""/>
      <w:lvlJc w:val="left"/>
      <w:pPr>
        <w:ind w:left="2880" w:hanging="360"/>
      </w:pPr>
      <w:rPr>
        <w:rFonts w:ascii="Symbol" w:hAnsi="Symbol"/>
      </w:rPr>
    </w:lvl>
    <w:lvl w:ilvl="2" w:tplc="2FF8C8DA">
      <w:start w:val="1"/>
      <w:numFmt w:val="bullet"/>
      <w:lvlText w:val=""/>
      <w:lvlJc w:val="left"/>
      <w:pPr>
        <w:ind w:left="2880" w:hanging="360"/>
      </w:pPr>
      <w:rPr>
        <w:rFonts w:ascii="Symbol" w:hAnsi="Symbol"/>
      </w:rPr>
    </w:lvl>
    <w:lvl w:ilvl="3" w:tplc="FDE4CA9A">
      <w:start w:val="1"/>
      <w:numFmt w:val="bullet"/>
      <w:lvlText w:val=""/>
      <w:lvlJc w:val="left"/>
      <w:pPr>
        <w:ind w:left="2880" w:hanging="360"/>
      </w:pPr>
      <w:rPr>
        <w:rFonts w:ascii="Symbol" w:hAnsi="Symbol"/>
      </w:rPr>
    </w:lvl>
    <w:lvl w:ilvl="4" w:tplc="FF982D8A">
      <w:start w:val="1"/>
      <w:numFmt w:val="bullet"/>
      <w:lvlText w:val=""/>
      <w:lvlJc w:val="left"/>
      <w:pPr>
        <w:ind w:left="2880" w:hanging="360"/>
      </w:pPr>
      <w:rPr>
        <w:rFonts w:ascii="Symbol" w:hAnsi="Symbol"/>
      </w:rPr>
    </w:lvl>
    <w:lvl w:ilvl="5" w:tplc="5B509FBE">
      <w:start w:val="1"/>
      <w:numFmt w:val="bullet"/>
      <w:lvlText w:val=""/>
      <w:lvlJc w:val="left"/>
      <w:pPr>
        <w:ind w:left="2880" w:hanging="360"/>
      </w:pPr>
      <w:rPr>
        <w:rFonts w:ascii="Symbol" w:hAnsi="Symbol"/>
      </w:rPr>
    </w:lvl>
    <w:lvl w:ilvl="6" w:tplc="B92429D0">
      <w:start w:val="1"/>
      <w:numFmt w:val="bullet"/>
      <w:lvlText w:val=""/>
      <w:lvlJc w:val="left"/>
      <w:pPr>
        <w:ind w:left="2880" w:hanging="360"/>
      </w:pPr>
      <w:rPr>
        <w:rFonts w:ascii="Symbol" w:hAnsi="Symbol"/>
      </w:rPr>
    </w:lvl>
    <w:lvl w:ilvl="7" w:tplc="70C83A84">
      <w:start w:val="1"/>
      <w:numFmt w:val="bullet"/>
      <w:lvlText w:val=""/>
      <w:lvlJc w:val="left"/>
      <w:pPr>
        <w:ind w:left="2880" w:hanging="360"/>
      </w:pPr>
      <w:rPr>
        <w:rFonts w:ascii="Symbol" w:hAnsi="Symbol"/>
      </w:rPr>
    </w:lvl>
    <w:lvl w:ilvl="8" w:tplc="465CC9AC">
      <w:start w:val="1"/>
      <w:numFmt w:val="bullet"/>
      <w:lvlText w:val=""/>
      <w:lvlJc w:val="left"/>
      <w:pPr>
        <w:ind w:left="2880" w:hanging="360"/>
      </w:pPr>
      <w:rPr>
        <w:rFonts w:ascii="Symbol" w:hAnsi="Symbol"/>
      </w:rPr>
    </w:lvl>
  </w:abstractNum>
  <w:abstractNum w:abstractNumId="25"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C835FA"/>
    <w:multiLevelType w:val="hybridMultilevel"/>
    <w:tmpl w:val="CE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31"/>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7"/>
  </w:num>
  <w:num w:numId="20" w16cid:durableId="1969775248">
    <w:abstractNumId w:val="31"/>
  </w:num>
  <w:num w:numId="21" w16cid:durableId="1100298529">
    <w:abstractNumId w:val="30"/>
  </w:num>
  <w:num w:numId="22" w16cid:durableId="193007096">
    <w:abstractNumId w:val="13"/>
  </w:num>
  <w:num w:numId="23" w16cid:durableId="472908134">
    <w:abstractNumId w:val="25"/>
  </w:num>
  <w:num w:numId="24" w16cid:durableId="283198859">
    <w:abstractNumId w:val="26"/>
  </w:num>
  <w:num w:numId="25" w16cid:durableId="1450316911">
    <w:abstractNumId w:val="12"/>
  </w:num>
  <w:num w:numId="26" w16cid:durableId="1593737175">
    <w:abstractNumId w:val="20"/>
  </w:num>
  <w:num w:numId="27" w16cid:durableId="1587958594">
    <w:abstractNumId w:val="16"/>
  </w:num>
  <w:num w:numId="28" w16cid:durableId="335033584">
    <w:abstractNumId w:val="32"/>
  </w:num>
  <w:num w:numId="29" w16cid:durableId="619261675">
    <w:abstractNumId w:val="21"/>
  </w:num>
  <w:num w:numId="30" w16cid:durableId="1370759099">
    <w:abstractNumId w:val="29"/>
  </w:num>
  <w:num w:numId="31" w16cid:durableId="1002707105">
    <w:abstractNumId w:val="14"/>
  </w:num>
  <w:num w:numId="32" w16cid:durableId="679702598">
    <w:abstractNumId w:val="28"/>
  </w:num>
  <w:num w:numId="33" w16cid:durableId="429812777">
    <w:abstractNumId w:val="27"/>
  </w:num>
  <w:num w:numId="34" w16cid:durableId="590234436">
    <w:abstractNumId w:val="24"/>
  </w:num>
  <w:num w:numId="35" w16cid:durableId="7827275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8D"/>
    <w:rsid w:val="00006C10"/>
    <w:rsid w:val="00007FBC"/>
    <w:rsid w:val="00012AEE"/>
    <w:rsid w:val="000142E7"/>
    <w:rsid w:val="0001584D"/>
    <w:rsid w:val="000158A7"/>
    <w:rsid w:val="00016557"/>
    <w:rsid w:val="00016FB2"/>
    <w:rsid w:val="00017391"/>
    <w:rsid w:val="00020034"/>
    <w:rsid w:val="00023C40"/>
    <w:rsid w:val="0002494F"/>
    <w:rsid w:val="00024CF2"/>
    <w:rsid w:val="0002507D"/>
    <w:rsid w:val="000251DA"/>
    <w:rsid w:val="000259E6"/>
    <w:rsid w:val="00025AFB"/>
    <w:rsid w:val="00025E8D"/>
    <w:rsid w:val="00032E51"/>
    <w:rsid w:val="00033397"/>
    <w:rsid w:val="0003442E"/>
    <w:rsid w:val="00034765"/>
    <w:rsid w:val="00034C40"/>
    <w:rsid w:val="00040095"/>
    <w:rsid w:val="0004150A"/>
    <w:rsid w:val="00043311"/>
    <w:rsid w:val="00043ADA"/>
    <w:rsid w:val="00044254"/>
    <w:rsid w:val="0004517E"/>
    <w:rsid w:val="00047E70"/>
    <w:rsid w:val="00053FF9"/>
    <w:rsid w:val="00054A85"/>
    <w:rsid w:val="00055191"/>
    <w:rsid w:val="00056242"/>
    <w:rsid w:val="00056F03"/>
    <w:rsid w:val="000621CE"/>
    <w:rsid w:val="00065268"/>
    <w:rsid w:val="00066878"/>
    <w:rsid w:val="00073C9C"/>
    <w:rsid w:val="00073E55"/>
    <w:rsid w:val="00075628"/>
    <w:rsid w:val="00076412"/>
    <w:rsid w:val="000802E6"/>
    <w:rsid w:val="00080512"/>
    <w:rsid w:val="00082F48"/>
    <w:rsid w:val="00083242"/>
    <w:rsid w:val="00083D1A"/>
    <w:rsid w:val="00083F05"/>
    <w:rsid w:val="000872F9"/>
    <w:rsid w:val="00090253"/>
    <w:rsid w:val="00090468"/>
    <w:rsid w:val="000907D9"/>
    <w:rsid w:val="00090E70"/>
    <w:rsid w:val="00094568"/>
    <w:rsid w:val="0009473A"/>
    <w:rsid w:val="000969FD"/>
    <w:rsid w:val="000A07E0"/>
    <w:rsid w:val="000A1EDA"/>
    <w:rsid w:val="000A3E38"/>
    <w:rsid w:val="000A5AA5"/>
    <w:rsid w:val="000A674E"/>
    <w:rsid w:val="000A78FB"/>
    <w:rsid w:val="000B0AEE"/>
    <w:rsid w:val="000B4BE7"/>
    <w:rsid w:val="000B7BCF"/>
    <w:rsid w:val="000C14C3"/>
    <w:rsid w:val="000C522B"/>
    <w:rsid w:val="000C5386"/>
    <w:rsid w:val="000D2E7C"/>
    <w:rsid w:val="000D5647"/>
    <w:rsid w:val="000D58AB"/>
    <w:rsid w:val="000E256D"/>
    <w:rsid w:val="000E38CA"/>
    <w:rsid w:val="000E4FC7"/>
    <w:rsid w:val="000E5F42"/>
    <w:rsid w:val="000E7FD4"/>
    <w:rsid w:val="000F03E1"/>
    <w:rsid w:val="000F56A6"/>
    <w:rsid w:val="000F7677"/>
    <w:rsid w:val="00102965"/>
    <w:rsid w:val="00106C5C"/>
    <w:rsid w:val="001072F9"/>
    <w:rsid w:val="00110328"/>
    <w:rsid w:val="00112F1A"/>
    <w:rsid w:val="001170BE"/>
    <w:rsid w:val="00121C85"/>
    <w:rsid w:val="001223CE"/>
    <w:rsid w:val="001224D6"/>
    <w:rsid w:val="0012610D"/>
    <w:rsid w:val="00127123"/>
    <w:rsid w:val="00127982"/>
    <w:rsid w:val="001318EB"/>
    <w:rsid w:val="00141EFC"/>
    <w:rsid w:val="00143AB7"/>
    <w:rsid w:val="00145075"/>
    <w:rsid w:val="0014576D"/>
    <w:rsid w:val="0014657D"/>
    <w:rsid w:val="0014728B"/>
    <w:rsid w:val="00147E97"/>
    <w:rsid w:val="0015252E"/>
    <w:rsid w:val="00155D65"/>
    <w:rsid w:val="00157662"/>
    <w:rsid w:val="00157D5D"/>
    <w:rsid w:val="0016317C"/>
    <w:rsid w:val="0016554A"/>
    <w:rsid w:val="001702AF"/>
    <w:rsid w:val="001704FE"/>
    <w:rsid w:val="00173F9E"/>
    <w:rsid w:val="001741A0"/>
    <w:rsid w:val="00175FA0"/>
    <w:rsid w:val="00176273"/>
    <w:rsid w:val="00180336"/>
    <w:rsid w:val="001814BB"/>
    <w:rsid w:val="00183206"/>
    <w:rsid w:val="0018420F"/>
    <w:rsid w:val="0018445A"/>
    <w:rsid w:val="0018542A"/>
    <w:rsid w:val="00186663"/>
    <w:rsid w:val="00186BA3"/>
    <w:rsid w:val="00187AFA"/>
    <w:rsid w:val="00187E72"/>
    <w:rsid w:val="001901AA"/>
    <w:rsid w:val="00192301"/>
    <w:rsid w:val="001931F5"/>
    <w:rsid w:val="0019378A"/>
    <w:rsid w:val="00193A16"/>
    <w:rsid w:val="00193C46"/>
    <w:rsid w:val="00194CD0"/>
    <w:rsid w:val="001A26BC"/>
    <w:rsid w:val="001A3A22"/>
    <w:rsid w:val="001A59EC"/>
    <w:rsid w:val="001B0D76"/>
    <w:rsid w:val="001B17D3"/>
    <w:rsid w:val="001B2C18"/>
    <w:rsid w:val="001B42D6"/>
    <w:rsid w:val="001B42E3"/>
    <w:rsid w:val="001B49C9"/>
    <w:rsid w:val="001C03C4"/>
    <w:rsid w:val="001C23F4"/>
    <w:rsid w:val="001C2845"/>
    <w:rsid w:val="001C3AB3"/>
    <w:rsid w:val="001C4420"/>
    <w:rsid w:val="001C4F79"/>
    <w:rsid w:val="001C5234"/>
    <w:rsid w:val="001C555A"/>
    <w:rsid w:val="001E0388"/>
    <w:rsid w:val="001E354F"/>
    <w:rsid w:val="001E75CE"/>
    <w:rsid w:val="001F168B"/>
    <w:rsid w:val="001F3488"/>
    <w:rsid w:val="001F3B4B"/>
    <w:rsid w:val="001F7831"/>
    <w:rsid w:val="00201932"/>
    <w:rsid w:val="00203D64"/>
    <w:rsid w:val="00203E6B"/>
    <w:rsid w:val="00204045"/>
    <w:rsid w:val="00206B8A"/>
    <w:rsid w:val="0020712B"/>
    <w:rsid w:val="00207992"/>
    <w:rsid w:val="00214F43"/>
    <w:rsid w:val="00220F85"/>
    <w:rsid w:val="00221B40"/>
    <w:rsid w:val="002230D3"/>
    <w:rsid w:val="0022606D"/>
    <w:rsid w:val="002306E5"/>
    <w:rsid w:val="0023125D"/>
    <w:rsid w:val="00231728"/>
    <w:rsid w:val="00231759"/>
    <w:rsid w:val="00233681"/>
    <w:rsid w:val="002343A1"/>
    <w:rsid w:val="002357F9"/>
    <w:rsid w:val="00236A50"/>
    <w:rsid w:val="002378F8"/>
    <w:rsid w:val="002417D0"/>
    <w:rsid w:val="0024281B"/>
    <w:rsid w:val="00243874"/>
    <w:rsid w:val="00244620"/>
    <w:rsid w:val="00244A05"/>
    <w:rsid w:val="00244D83"/>
    <w:rsid w:val="002479B2"/>
    <w:rsid w:val="00250404"/>
    <w:rsid w:val="00253AE7"/>
    <w:rsid w:val="00254D5A"/>
    <w:rsid w:val="00256B74"/>
    <w:rsid w:val="00257400"/>
    <w:rsid w:val="00260BF1"/>
    <w:rsid w:val="002610D8"/>
    <w:rsid w:val="002619DD"/>
    <w:rsid w:val="002642C3"/>
    <w:rsid w:val="00267270"/>
    <w:rsid w:val="002706F8"/>
    <w:rsid w:val="00271F08"/>
    <w:rsid w:val="00272F51"/>
    <w:rsid w:val="00273848"/>
    <w:rsid w:val="00273AFE"/>
    <w:rsid w:val="002747EC"/>
    <w:rsid w:val="00275AFF"/>
    <w:rsid w:val="00277391"/>
    <w:rsid w:val="00281BD0"/>
    <w:rsid w:val="002855BF"/>
    <w:rsid w:val="00287C85"/>
    <w:rsid w:val="002905B7"/>
    <w:rsid w:val="00290A7C"/>
    <w:rsid w:val="002912E0"/>
    <w:rsid w:val="002A119C"/>
    <w:rsid w:val="002A2D66"/>
    <w:rsid w:val="002A3281"/>
    <w:rsid w:val="002A3738"/>
    <w:rsid w:val="002A77A2"/>
    <w:rsid w:val="002A7B46"/>
    <w:rsid w:val="002A7D2C"/>
    <w:rsid w:val="002B2988"/>
    <w:rsid w:val="002B40FF"/>
    <w:rsid w:val="002B6EB1"/>
    <w:rsid w:val="002B7EB9"/>
    <w:rsid w:val="002C0FE0"/>
    <w:rsid w:val="002C3682"/>
    <w:rsid w:val="002C64B3"/>
    <w:rsid w:val="002D0E55"/>
    <w:rsid w:val="002D494B"/>
    <w:rsid w:val="002D5586"/>
    <w:rsid w:val="002D6C1E"/>
    <w:rsid w:val="002D7956"/>
    <w:rsid w:val="002E5FEF"/>
    <w:rsid w:val="002F0D22"/>
    <w:rsid w:val="002F1E49"/>
    <w:rsid w:val="002F3FA8"/>
    <w:rsid w:val="002F5306"/>
    <w:rsid w:val="002F740A"/>
    <w:rsid w:val="00303517"/>
    <w:rsid w:val="0030481E"/>
    <w:rsid w:val="00311B17"/>
    <w:rsid w:val="00312400"/>
    <w:rsid w:val="003146F4"/>
    <w:rsid w:val="00316976"/>
    <w:rsid w:val="00316F14"/>
    <w:rsid w:val="003172DC"/>
    <w:rsid w:val="00317AF6"/>
    <w:rsid w:val="00321348"/>
    <w:rsid w:val="00324519"/>
    <w:rsid w:val="00325AE3"/>
    <w:rsid w:val="00326069"/>
    <w:rsid w:val="003273BA"/>
    <w:rsid w:val="003277F3"/>
    <w:rsid w:val="00332D15"/>
    <w:rsid w:val="00334541"/>
    <w:rsid w:val="00334A07"/>
    <w:rsid w:val="0034322A"/>
    <w:rsid w:val="00352F9C"/>
    <w:rsid w:val="0035462D"/>
    <w:rsid w:val="00356A23"/>
    <w:rsid w:val="00356F1B"/>
    <w:rsid w:val="0036459E"/>
    <w:rsid w:val="00364B41"/>
    <w:rsid w:val="003739DD"/>
    <w:rsid w:val="00377FD5"/>
    <w:rsid w:val="00381E2C"/>
    <w:rsid w:val="00383096"/>
    <w:rsid w:val="0039346C"/>
    <w:rsid w:val="003937DD"/>
    <w:rsid w:val="003957CA"/>
    <w:rsid w:val="00397CDE"/>
    <w:rsid w:val="003A307D"/>
    <w:rsid w:val="003A3816"/>
    <w:rsid w:val="003A41EF"/>
    <w:rsid w:val="003A66CB"/>
    <w:rsid w:val="003A6FE2"/>
    <w:rsid w:val="003B13C2"/>
    <w:rsid w:val="003B40AD"/>
    <w:rsid w:val="003B5CCB"/>
    <w:rsid w:val="003B7F09"/>
    <w:rsid w:val="003C011F"/>
    <w:rsid w:val="003C203C"/>
    <w:rsid w:val="003C4073"/>
    <w:rsid w:val="003C49D7"/>
    <w:rsid w:val="003C4E37"/>
    <w:rsid w:val="003C76A4"/>
    <w:rsid w:val="003D0FD0"/>
    <w:rsid w:val="003E16BE"/>
    <w:rsid w:val="003E1A97"/>
    <w:rsid w:val="003E1AEE"/>
    <w:rsid w:val="003E1C91"/>
    <w:rsid w:val="003E6933"/>
    <w:rsid w:val="003E69F9"/>
    <w:rsid w:val="003E771E"/>
    <w:rsid w:val="003F086E"/>
    <w:rsid w:val="003F0A82"/>
    <w:rsid w:val="003F0AA7"/>
    <w:rsid w:val="003F167B"/>
    <w:rsid w:val="003F2C70"/>
    <w:rsid w:val="003F4E28"/>
    <w:rsid w:val="003F5FA9"/>
    <w:rsid w:val="003F76B6"/>
    <w:rsid w:val="004006B9"/>
    <w:rsid w:val="004006E8"/>
    <w:rsid w:val="00401855"/>
    <w:rsid w:val="00402CEC"/>
    <w:rsid w:val="00402E10"/>
    <w:rsid w:val="00403B5F"/>
    <w:rsid w:val="00404BC5"/>
    <w:rsid w:val="00405079"/>
    <w:rsid w:val="0040646A"/>
    <w:rsid w:val="00406F52"/>
    <w:rsid w:val="00407270"/>
    <w:rsid w:val="0040751D"/>
    <w:rsid w:val="00411B38"/>
    <w:rsid w:val="00416330"/>
    <w:rsid w:val="004163BE"/>
    <w:rsid w:val="00420AD1"/>
    <w:rsid w:val="0042249B"/>
    <w:rsid w:val="00423964"/>
    <w:rsid w:val="004268F6"/>
    <w:rsid w:val="0043668A"/>
    <w:rsid w:val="00442BA6"/>
    <w:rsid w:val="00443CD6"/>
    <w:rsid w:val="0044443E"/>
    <w:rsid w:val="00446C3A"/>
    <w:rsid w:val="00447266"/>
    <w:rsid w:val="00450572"/>
    <w:rsid w:val="00454F59"/>
    <w:rsid w:val="004558BF"/>
    <w:rsid w:val="00455D50"/>
    <w:rsid w:val="00456EE9"/>
    <w:rsid w:val="004609F9"/>
    <w:rsid w:val="0046458C"/>
    <w:rsid w:val="00465587"/>
    <w:rsid w:val="00470E4A"/>
    <w:rsid w:val="00473318"/>
    <w:rsid w:val="004736B0"/>
    <w:rsid w:val="00474689"/>
    <w:rsid w:val="00477455"/>
    <w:rsid w:val="004777A3"/>
    <w:rsid w:val="004813CD"/>
    <w:rsid w:val="00485362"/>
    <w:rsid w:val="00486860"/>
    <w:rsid w:val="00487CE2"/>
    <w:rsid w:val="004905E3"/>
    <w:rsid w:val="00490A0E"/>
    <w:rsid w:val="00490BA7"/>
    <w:rsid w:val="00495273"/>
    <w:rsid w:val="00495D65"/>
    <w:rsid w:val="004A04FE"/>
    <w:rsid w:val="004A1699"/>
    <w:rsid w:val="004A1F7B"/>
    <w:rsid w:val="004A3CB1"/>
    <w:rsid w:val="004A74F6"/>
    <w:rsid w:val="004B2C2B"/>
    <w:rsid w:val="004B65F7"/>
    <w:rsid w:val="004B66D8"/>
    <w:rsid w:val="004B710A"/>
    <w:rsid w:val="004C1778"/>
    <w:rsid w:val="004C3E82"/>
    <w:rsid w:val="004C44D2"/>
    <w:rsid w:val="004C6D7A"/>
    <w:rsid w:val="004C7543"/>
    <w:rsid w:val="004D1EC1"/>
    <w:rsid w:val="004D3578"/>
    <w:rsid w:val="004D380D"/>
    <w:rsid w:val="004D4537"/>
    <w:rsid w:val="004D6387"/>
    <w:rsid w:val="004E213A"/>
    <w:rsid w:val="004E32CD"/>
    <w:rsid w:val="004E7553"/>
    <w:rsid w:val="004E776F"/>
    <w:rsid w:val="004F2068"/>
    <w:rsid w:val="004F28F9"/>
    <w:rsid w:val="004F392F"/>
    <w:rsid w:val="004F394C"/>
    <w:rsid w:val="004F4540"/>
    <w:rsid w:val="004F60D3"/>
    <w:rsid w:val="004F73A7"/>
    <w:rsid w:val="00503171"/>
    <w:rsid w:val="00504244"/>
    <w:rsid w:val="00506C28"/>
    <w:rsid w:val="00507742"/>
    <w:rsid w:val="00513F96"/>
    <w:rsid w:val="00514F41"/>
    <w:rsid w:val="00516B1B"/>
    <w:rsid w:val="00520731"/>
    <w:rsid w:val="00522E07"/>
    <w:rsid w:val="0052369C"/>
    <w:rsid w:val="0052429F"/>
    <w:rsid w:val="0052433F"/>
    <w:rsid w:val="0052479C"/>
    <w:rsid w:val="005261C4"/>
    <w:rsid w:val="00531EC4"/>
    <w:rsid w:val="00532B63"/>
    <w:rsid w:val="00534DA0"/>
    <w:rsid w:val="00534ECF"/>
    <w:rsid w:val="0053677B"/>
    <w:rsid w:val="00537809"/>
    <w:rsid w:val="005432D9"/>
    <w:rsid w:val="00543E6C"/>
    <w:rsid w:val="00545A6B"/>
    <w:rsid w:val="00551255"/>
    <w:rsid w:val="0055657A"/>
    <w:rsid w:val="00561E75"/>
    <w:rsid w:val="005621CD"/>
    <w:rsid w:val="00565087"/>
    <w:rsid w:val="0056573F"/>
    <w:rsid w:val="00571279"/>
    <w:rsid w:val="00575FC5"/>
    <w:rsid w:val="005764A8"/>
    <w:rsid w:val="00577785"/>
    <w:rsid w:val="00577E4D"/>
    <w:rsid w:val="00580675"/>
    <w:rsid w:val="00585084"/>
    <w:rsid w:val="00585D0D"/>
    <w:rsid w:val="00585E4B"/>
    <w:rsid w:val="005860C7"/>
    <w:rsid w:val="0058750E"/>
    <w:rsid w:val="0059322F"/>
    <w:rsid w:val="00593A3E"/>
    <w:rsid w:val="00594A8C"/>
    <w:rsid w:val="005A1129"/>
    <w:rsid w:val="005A13AB"/>
    <w:rsid w:val="005A49C6"/>
    <w:rsid w:val="005B185B"/>
    <w:rsid w:val="005B3273"/>
    <w:rsid w:val="005B4F61"/>
    <w:rsid w:val="005C0C9A"/>
    <w:rsid w:val="005C1DB6"/>
    <w:rsid w:val="005C766E"/>
    <w:rsid w:val="005C7CD5"/>
    <w:rsid w:val="005D0076"/>
    <w:rsid w:val="005D37A0"/>
    <w:rsid w:val="005D4614"/>
    <w:rsid w:val="005D47CB"/>
    <w:rsid w:val="005D4A10"/>
    <w:rsid w:val="005D600F"/>
    <w:rsid w:val="005E2AE8"/>
    <w:rsid w:val="005E4EAB"/>
    <w:rsid w:val="005E7DA2"/>
    <w:rsid w:val="005F052B"/>
    <w:rsid w:val="005F26FE"/>
    <w:rsid w:val="005F275C"/>
    <w:rsid w:val="005F2ADB"/>
    <w:rsid w:val="005F5804"/>
    <w:rsid w:val="005F671C"/>
    <w:rsid w:val="005F7A3B"/>
    <w:rsid w:val="006017FD"/>
    <w:rsid w:val="006019C9"/>
    <w:rsid w:val="00606351"/>
    <w:rsid w:val="00610965"/>
    <w:rsid w:val="00611091"/>
    <w:rsid w:val="00611566"/>
    <w:rsid w:val="00611F9E"/>
    <w:rsid w:val="006121EC"/>
    <w:rsid w:val="00612935"/>
    <w:rsid w:val="006146CC"/>
    <w:rsid w:val="0061529E"/>
    <w:rsid w:val="00621295"/>
    <w:rsid w:val="00622F9F"/>
    <w:rsid w:val="006323A6"/>
    <w:rsid w:val="00632E7B"/>
    <w:rsid w:val="00634EE7"/>
    <w:rsid w:val="006377A6"/>
    <w:rsid w:val="00637A22"/>
    <w:rsid w:val="00640BE7"/>
    <w:rsid w:val="00640CFD"/>
    <w:rsid w:val="00642598"/>
    <w:rsid w:val="00643095"/>
    <w:rsid w:val="0064322B"/>
    <w:rsid w:val="006435CE"/>
    <w:rsid w:val="00644C77"/>
    <w:rsid w:val="00646495"/>
    <w:rsid w:val="00646D99"/>
    <w:rsid w:val="00650D68"/>
    <w:rsid w:val="006513CB"/>
    <w:rsid w:val="0065220E"/>
    <w:rsid w:val="00652B87"/>
    <w:rsid w:val="00656910"/>
    <w:rsid w:val="006574C0"/>
    <w:rsid w:val="00660412"/>
    <w:rsid w:val="00660BAC"/>
    <w:rsid w:val="00661449"/>
    <w:rsid w:val="00663418"/>
    <w:rsid w:val="006657D4"/>
    <w:rsid w:val="0066730D"/>
    <w:rsid w:val="00667A09"/>
    <w:rsid w:val="0067273D"/>
    <w:rsid w:val="006771B2"/>
    <w:rsid w:val="0068430C"/>
    <w:rsid w:val="00696794"/>
    <w:rsid w:val="00696821"/>
    <w:rsid w:val="00697381"/>
    <w:rsid w:val="00697FFB"/>
    <w:rsid w:val="006A39A7"/>
    <w:rsid w:val="006A4380"/>
    <w:rsid w:val="006A4B98"/>
    <w:rsid w:val="006A5229"/>
    <w:rsid w:val="006A5304"/>
    <w:rsid w:val="006B1FD4"/>
    <w:rsid w:val="006B22CC"/>
    <w:rsid w:val="006B31CD"/>
    <w:rsid w:val="006B3E69"/>
    <w:rsid w:val="006B4F94"/>
    <w:rsid w:val="006B5D51"/>
    <w:rsid w:val="006B7DF2"/>
    <w:rsid w:val="006C169B"/>
    <w:rsid w:val="006C66D8"/>
    <w:rsid w:val="006C79DD"/>
    <w:rsid w:val="006D1787"/>
    <w:rsid w:val="006D1E24"/>
    <w:rsid w:val="006D2238"/>
    <w:rsid w:val="006D2FFD"/>
    <w:rsid w:val="006D35DE"/>
    <w:rsid w:val="006D3FDF"/>
    <w:rsid w:val="006D4A1B"/>
    <w:rsid w:val="006D7CA2"/>
    <w:rsid w:val="006E0152"/>
    <w:rsid w:val="006E1057"/>
    <w:rsid w:val="006E1417"/>
    <w:rsid w:val="006E1F58"/>
    <w:rsid w:val="006E2BED"/>
    <w:rsid w:val="006E2D10"/>
    <w:rsid w:val="006E42F8"/>
    <w:rsid w:val="006E6576"/>
    <w:rsid w:val="006E70F8"/>
    <w:rsid w:val="006F6A2C"/>
    <w:rsid w:val="007005C5"/>
    <w:rsid w:val="00701510"/>
    <w:rsid w:val="007054EB"/>
    <w:rsid w:val="007069DC"/>
    <w:rsid w:val="00707362"/>
    <w:rsid w:val="00707410"/>
    <w:rsid w:val="00710201"/>
    <w:rsid w:val="00715941"/>
    <w:rsid w:val="007161F2"/>
    <w:rsid w:val="00717297"/>
    <w:rsid w:val="00720571"/>
    <w:rsid w:val="0072073A"/>
    <w:rsid w:val="0072217E"/>
    <w:rsid w:val="00723625"/>
    <w:rsid w:val="00723B23"/>
    <w:rsid w:val="00723CC8"/>
    <w:rsid w:val="00724E9E"/>
    <w:rsid w:val="0072659C"/>
    <w:rsid w:val="00727C2F"/>
    <w:rsid w:val="007342B5"/>
    <w:rsid w:val="007347E5"/>
    <w:rsid w:val="00734A5B"/>
    <w:rsid w:val="0073531A"/>
    <w:rsid w:val="00735FE8"/>
    <w:rsid w:val="007370DA"/>
    <w:rsid w:val="00737EB9"/>
    <w:rsid w:val="0074387C"/>
    <w:rsid w:val="00743BBD"/>
    <w:rsid w:val="0074420E"/>
    <w:rsid w:val="00744E76"/>
    <w:rsid w:val="00750873"/>
    <w:rsid w:val="00751951"/>
    <w:rsid w:val="007526EC"/>
    <w:rsid w:val="007569D2"/>
    <w:rsid w:val="00756BC8"/>
    <w:rsid w:val="00757D40"/>
    <w:rsid w:val="00760F74"/>
    <w:rsid w:val="007618E8"/>
    <w:rsid w:val="00761953"/>
    <w:rsid w:val="00762A63"/>
    <w:rsid w:val="00762C69"/>
    <w:rsid w:val="0076453F"/>
    <w:rsid w:val="007646D7"/>
    <w:rsid w:val="007662B5"/>
    <w:rsid w:val="00766A02"/>
    <w:rsid w:val="007712F9"/>
    <w:rsid w:val="00773AC5"/>
    <w:rsid w:val="00773C08"/>
    <w:rsid w:val="00773F14"/>
    <w:rsid w:val="00775DAD"/>
    <w:rsid w:val="00776632"/>
    <w:rsid w:val="00776C37"/>
    <w:rsid w:val="00781552"/>
    <w:rsid w:val="00781F0F"/>
    <w:rsid w:val="00783AF2"/>
    <w:rsid w:val="0078727C"/>
    <w:rsid w:val="007872B9"/>
    <w:rsid w:val="0079049D"/>
    <w:rsid w:val="00793DC5"/>
    <w:rsid w:val="00796823"/>
    <w:rsid w:val="007A2E55"/>
    <w:rsid w:val="007A3828"/>
    <w:rsid w:val="007A4A3C"/>
    <w:rsid w:val="007A4C18"/>
    <w:rsid w:val="007B1161"/>
    <w:rsid w:val="007B12B9"/>
    <w:rsid w:val="007B18D8"/>
    <w:rsid w:val="007B3CDC"/>
    <w:rsid w:val="007B46A2"/>
    <w:rsid w:val="007B6DE9"/>
    <w:rsid w:val="007C0182"/>
    <w:rsid w:val="007C07E3"/>
    <w:rsid w:val="007C095F"/>
    <w:rsid w:val="007C2DD0"/>
    <w:rsid w:val="007C3E35"/>
    <w:rsid w:val="007C501A"/>
    <w:rsid w:val="007C7208"/>
    <w:rsid w:val="007D076B"/>
    <w:rsid w:val="007D1130"/>
    <w:rsid w:val="007D2276"/>
    <w:rsid w:val="007D534B"/>
    <w:rsid w:val="007D72E7"/>
    <w:rsid w:val="007D792C"/>
    <w:rsid w:val="007E3102"/>
    <w:rsid w:val="007E6890"/>
    <w:rsid w:val="007E68CD"/>
    <w:rsid w:val="007F2E08"/>
    <w:rsid w:val="007F4C07"/>
    <w:rsid w:val="007F4E5F"/>
    <w:rsid w:val="007F6135"/>
    <w:rsid w:val="008000E0"/>
    <w:rsid w:val="008018AD"/>
    <w:rsid w:val="008024FA"/>
    <w:rsid w:val="008028A4"/>
    <w:rsid w:val="00805751"/>
    <w:rsid w:val="008125A0"/>
    <w:rsid w:val="0081289C"/>
    <w:rsid w:val="00812E37"/>
    <w:rsid w:val="00812FC9"/>
    <w:rsid w:val="00813245"/>
    <w:rsid w:val="008138FF"/>
    <w:rsid w:val="00813C81"/>
    <w:rsid w:val="0081472F"/>
    <w:rsid w:val="00815351"/>
    <w:rsid w:val="00816692"/>
    <w:rsid w:val="00820A91"/>
    <w:rsid w:val="00823ED8"/>
    <w:rsid w:val="008247A4"/>
    <w:rsid w:val="00825732"/>
    <w:rsid w:val="008258CC"/>
    <w:rsid w:val="00826CEE"/>
    <w:rsid w:val="00827D3D"/>
    <w:rsid w:val="008306A3"/>
    <w:rsid w:val="0083542D"/>
    <w:rsid w:val="00835F3D"/>
    <w:rsid w:val="00840DE0"/>
    <w:rsid w:val="00841B1D"/>
    <w:rsid w:val="0084268F"/>
    <w:rsid w:val="0084294C"/>
    <w:rsid w:val="00842C81"/>
    <w:rsid w:val="00843919"/>
    <w:rsid w:val="00843A9C"/>
    <w:rsid w:val="00844EE5"/>
    <w:rsid w:val="008454FB"/>
    <w:rsid w:val="00845A00"/>
    <w:rsid w:val="00845C15"/>
    <w:rsid w:val="00847CD0"/>
    <w:rsid w:val="0085186B"/>
    <w:rsid w:val="00852639"/>
    <w:rsid w:val="00854692"/>
    <w:rsid w:val="00854C2B"/>
    <w:rsid w:val="00855059"/>
    <w:rsid w:val="0085577D"/>
    <w:rsid w:val="008562AD"/>
    <w:rsid w:val="008577F2"/>
    <w:rsid w:val="008607A8"/>
    <w:rsid w:val="00861F35"/>
    <w:rsid w:val="0086354A"/>
    <w:rsid w:val="00864175"/>
    <w:rsid w:val="00867E2C"/>
    <w:rsid w:val="008711EA"/>
    <w:rsid w:val="00871447"/>
    <w:rsid w:val="008768CA"/>
    <w:rsid w:val="00876C43"/>
    <w:rsid w:val="008772E3"/>
    <w:rsid w:val="00877B9D"/>
    <w:rsid w:val="00877C09"/>
    <w:rsid w:val="00877EF9"/>
    <w:rsid w:val="00880559"/>
    <w:rsid w:val="00880EAE"/>
    <w:rsid w:val="00881107"/>
    <w:rsid w:val="00881260"/>
    <w:rsid w:val="00881391"/>
    <w:rsid w:val="00881CEB"/>
    <w:rsid w:val="008850D9"/>
    <w:rsid w:val="008855C0"/>
    <w:rsid w:val="00886807"/>
    <w:rsid w:val="00887530"/>
    <w:rsid w:val="00887682"/>
    <w:rsid w:val="00887D76"/>
    <w:rsid w:val="00891DC7"/>
    <w:rsid w:val="008927C2"/>
    <w:rsid w:val="00892A26"/>
    <w:rsid w:val="008A1478"/>
    <w:rsid w:val="008A2D64"/>
    <w:rsid w:val="008A2F20"/>
    <w:rsid w:val="008B340E"/>
    <w:rsid w:val="008B3F6D"/>
    <w:rsid w:val="008B5306"/>
    <w:rsid w:val="008B54E8"/>
    <w:rsid w:val="008B61E3"/>
    <w:rsid w:val="008C01F2"/>
    <w:rsid w:val="008C0580"/>
    <w:rsid w:val="008C14BF"/>
    <w:rsid w:val="008C2B4B"/>
    <w:rsid w:val="008C2E2A"/>
    <w:rsid w:val="008C3057"/>
    <w:rsid w:val="008C30B7"/>
    <w:rsid w:val="008D12F3"/>
    <w:rsid w:val="008D1E18"/>
    <w:rsid w:val="008D2C2C"/>
    <w:rsid w:val="008D2E4D"/>
    <w:rsid w:val="008D4614"/>
    <w:rsid w:val="008D5359"/>
    <w:rsid w:val="008D5747"/>
    <w:rsid w:val="008D5762"/>
    <w:rsid w:val="008D60F8"/>
    <w:rsid w:val="008E11BF"/>
    <w:rsid w:val="008E325E"/>
    <w:rsid w:val="008E3309"/>
    <w:rsid w:val="008E373C"/>
    <w:rsid w:val="008E629C"/>
    <w:rsid w:val="008E63F2"/>
    <w:rsid w:val="008F2EE1"/>
    <w:rsid w:val="008F396F"/>
    <w:rsid w:val="008F3DCD"/>
    <w:rsid w:val="009009BC"/>
    <w:rsid w:val="0090271F"/>
    <w:rsid w:val="00902DB9"/>
    <w:rsid w:val="0090372B"/>
    <w:rsid w:val="0090466A"/>
    <w:rsid w:val="009054A9"/>
    <w:rsid w:val="00905712"/>
    <w:rsid w:val="00905E5A"/>
    <w:rsid w:val="00913272"/>
    <w:rsid w:val="00914953"/>
    <w:rsid w:val="00917AD0"/>
    <w:rsid w:val="009219D2"/>
    <w:rsid w:val="00923655"/>
    <w:rsid w:val="009248C6"/>
    <w:rsid w:val="009267D5"/>
    <w:rsid w:val="009330FB"/>
    <w:rsid w:val="009339CB"/>
    <w:rsid w:val="0093453D"/>
    <w:rsid w:val="009354F5"/>
    <w:rsid w:val="00936071"/>
    <w:rsid w:val="0093664C"/>
    <w:rsid w:val="009368E6"/>
    <w:rsid w:val="0093705B"/>
    <w:rsid w:val="00937632"/>
    <w:rsid w:val="009376CD"/>
    <w:rsid w:val="00940212"/>
    <w:rsid w:val="00942EC2"/>
    <w:rsid w:val="0094762E"/>
    <w:rsid w:val="00950037"/>
    <w:rsid w:val="009525FB"/>
    <w:rsid w:val="00953DB9"/>
    <w:rsid w:val="00954390"/>
    <w:rsid w:val="009566C1"/>
    <w:rsid w:val="00961B32"/>
    <w:rsid w:val="00962509"/>
    <w:rsid w:val="0096250F"/>
    <w:rsid w:val="0096658C"/>
    <w:rsid w:val="00967C5A"/>
    <w:rsid w:val="00967FBB"/>
    <w:rsid w:val="00970064"/>
    <w:rsid w:val="00970DB3"/>
    <w:rsid w:val="0097135E"/>
    <w:rsid w:val="00972E54"/>
    <w:rsid w:val="00974244"/>
    <w:rsid w:val="00974570"/>
    <w:rsid w:val="00974BB0"/>
    <w:rsid w:val="00975BCD"/>
    <w:rsid w:val="00977FEE"/>
    <w:rsid w:val="009818A2"/>
    <w:rsid w:val="00982986"/>
    <w:rsid w:val="009836B0"/>
    <w:rsid w:val="00984808"/>
    <w:rsid w:val="0099099F"/>
    <w:rsid w:val="009909AB"/>
    <w:rsid w:val="009928A9"/>
    <w:rsid w:val="00992ABD"/>
    <w:rsid w:val="009959AE"/>
    <w:rsid w:val="009962D2"/>
    <w:rsid w:val="00996FCA"/>
    <w:rsid w:val="00997A08"/>
    <w:rsid w:val="009A0AF3"/>
    <w:rsid w:val="009A0C84"/>
    <w:rsid w:val="009A3B36"/>
    <w:rsid w:val="009A4EDE"/>
    <w:rsid w:val="009A5C84"/>
    <w:rsid w:val="009A6980"/>
    <w:rsid w:val="009B0288"/>
    <w:rsid w:val="009B07CD"/>
    <w:rsid w:val="009B1B54"/>
    <w:rsid w:val="009B30DD"/>
    <w:rsid w:val="009B6E63"/>
    <w:rsid w:val="009B7919"/>
    <w:rsid w:val="009C19E9"/>
    <w:rsid w:val="009C1BD4"/>
    <w:rsid w:val="009C582F"/>
    <w:rsid w:val="009D0DF8"/>
    <w:rsid w:val="009D10A8"/>
    <w:rsid w:val="009D5F21"/>
    <w:rsid w:val="009D63A1"/>
    <w:rsid w:val="009D74A6"/>
    <w:rsid w:val="009E0E87"/>
    <w:rsid w:val="009E2196"/>
    <w:rsid w:val="009E4019"/>
    <w:rsid w:val="009F14E4"/>
    <w:rsid w:val="009F2B32"/>
    <w:rsid w:val="009F703B"/>
    <w:rsid w:val="00A01539"/>
    <w:rsid w:val="00A01790"/>
    <w:rsid w:val="00A0402C"/>
    <w:rsid w:val="00A10F02"/>
    <w:rsid w:val="00A16127"/>
    <w:rsid w:val="00A1616B"/>
    <w:rsid w:val="00A17176"/>
    <w:rsid w:val="00A17EAD"/>
    <w:rsid w:val="00A204CA"/>
    <w:rsid w:val="00A209D6"/>
    <w:rsid w:val="00A20CE4"/>
    <w:rsid w:val="00A22738"/>
    <w:rsid w:val="00A22C77"/>
    <w:rsid w:val="00A2443A"/>
    <w:rsid w:val="00A247F5"/>
    <w:rsid w:val="00A2572C"/>
    <w:rsid w:val="00A258BB"/>
    <w:rsid w:val="00A2692A"/>
    <w:rsid w:val="00A30085"/>
    <w:rsid w:val="00A31789"/>
    <w:rsid w:val="00A31DCC"/>
    <w:rsid w:val="00A320DA"/>
    <w:rsid w:val="00A327FA"/>
    <w:rsid w:val="00A338C7"/>
    <w:rsid w:val="00A36F5F"/>
    <w:rsid w:val="00A41C68"/>
    <w:rsid w:val="00A42A72"/>
    <w:rsid w:val="00A430EC"/>
    <w:rsid w:val="00A44082"/>
    <w:rsid w:val="00A46135"/>
    <w:rsid w:val="00A50056"/>
    <w:rsid w:val="00A51D60"/>
    <w:rsid w:val="00A51D90"/>
    <w:rsid w:val="00A52483"/>
    <w:rsid w:val="00A53724"/>
    <w:rsid w:val="00A54875"/>
    <w:rsid w:val="00A54B2B"/>
    <w:rsid w:val="00A54D8F"/>
    <w:rsid w:val="00A55EDE"/>
    <w:rsid w:val="00A62BC9"/>
    <w:rsid w:val="00A679EC"/>
    <w:rsid w:val="00A703B6"/>
    <w:rsid w:val="00A72C67"/>
    <w:rsid w:val="00A73935"/>
    <w:rsid w:val="00A753EB"/>
    <w:rsid w:val="00A82346"/>
    <w:rsid w:val="00A83893"/>
    <w:rsid w:val="00A843EF"/>
    <w:rsid w:val="00A86A21"/>
    <w:rsid w:val="00A90E15"/>
    <w:rsid w:val="00A910AD"/>
    <w:rsid w:val="00A927AD"/>
    <w:rsid w:val="00A96145"/>
    <w:rsid w:val="00A9671C"/>
    <w:rsid w:val="00A96906"/>
    <w:rsid w:val="00AA10A4"/>
    <w:rsid w:val="00AA1553"/>
    <w:rsid w:val="00AA233B"/>
    <w:rsid w:val="00AA2E17"/>
    <w:rsid w:val="00AA5E3B"/>
    <w:rsid w:val="00AA705D"/>
    <w:rsid w:val="00AA7156"/>
    <w:rsid w:val="00AB1A0C"/>
    <w:rsid w:val="00AB3BDE"/>
    <w:rsid w:val="00AB4126"/>
    <w:rsid w:val="00AB42BB"/>
    <w:rsid w:val="00AB4497"/>
    <w:rsid w:val="00AB7E17"/>
    <w:rsid w:val="00AC18E4"/>
    <w:rsid w:val="00AC2E1E"/>
    <w:rsid w:val="00AC33D7"/>
    <w:rsid w:val="00AC472F"/>
    <w:rsid w:val="00AC4B19"/>
    <w:rsid w:val="00AC5DDC"/>
    <w:rsid w:val="00AD02B5"/>
    <w:rsid w:val="00AD25AE"/>
    <w:rsid w:val="00AD3F23"/>
    <w:rsid w:val="00AD5D30"/>
    <w:rsid w:val="00AD6259"/>
    <w:rsid w:val="00AD62D3"/>
    <w:rsid w:val="00AD7E23"/>
    <w:rsid w:val="00AD7E7C"/>
    <w:rsid w:val="00AE0E32"/>
    <w:rsid w:val="00AF0A02"/>
    <w:rsid w:val="00AF22EB"/>
    <w:rsid w:val="00AF367A"/>
    <w:rsid w:val="00AF49BE"/>
    <w:rsid w:val="00AF79C8"/>
    <w:rsid w:val="00B05380"/>
    <w:rsid w:val="00B05962"/>
    <w:rsid w:val="00B06ACD"/>
    <w:rsid w:val="00B12BB2"/>
    <w:rsid w:val="00B1346D"/>
    <w:rsid w:val="00B15449"/>
    <w:rsid w:val="00B167E4"/>
    <w:rsid w:val="00B16C2F"/>
    <w:rsid w:val="00B16D68"/>
    <w:rsid w:val="00B21241"/>
    <w:rsid w:val="00B24B5E"/>
    <w:rsid w:val="00B24F8B"/>
    <w:rsid w:val="00B258EB"/>
    <w:rsid w:val="00B25B40"/>
    <w:rsid w:val="00B27303"/>
    <w:rsid w:val="00B27965"/>
    <w:rsid w:val="00B31EE4"/>
    <w:rsid w:val="00B3287A"/>
    <w:rsid w:val="00B35D34"/>
    <w:rsid w:val="00B37D9E"/>
    <w:rsid w:val="00B41E59"/>
    <w:rsid w:val="00B4617C"/>
    <w:rsid w:val="00B47FD1"/>
    <w:rsid w:val="00B516BB"/>
    <w:rsid w:val="00B51DEF"/>
    <w:rsid w:val="00B53A30"/>
    <w:rsid w:val="00B54A9C"/>
    <w:rsid w:val="00B54FBA"/>
    <w:rsid w:val="00B56389"/>
    <w:rsid w:val="00B5751D"/>
    <w:rsid w:val="00B60015"/>
    <w:rsid w:val="00B6058B"/>
    <w:rsid w:val="00B61689"/>
    <w:rsid w:val="00B65222"/>
    <w:rsid w:val="00B65E61"/>
    <w:rsid w:val="00B65FEC"/>
    <w:rsid w:val="00B669E9"/>
    <w:rsid w:val="00B70081"/>
    <w:rsid w:val="00B706F2"/>
    <w:rsid w:val="00B70E38"/>
    <w:rsid w:val="00B74325"/>
    <w:rsid w:val="00B7538C"/>
    <w:rsid w:val="00B75D6E"/>
    <w:rsid w:val="00B76C27"/>
    <w:rsid w:val="00B80D03"/>
    <w:rsid w:val="00B80FAD"/>
    <w:rsid w:val="00B82087"/>
    <w:rsid w:val="00B82F8C"/>
    <w:rsid w:val="00B8410D"/>
    <w:rsid w:val="00B84639"/>
    <w:rsid w:val="00B84DB2"/>
    <w:rsid w:val="00B85937"/>
    <w:rsid w:val="00B86240"/>
    <w:rsid w:val="00B870AB"/>
    <w:rsid w:val="00BA289F"/>
    <w:rsid w:val="00BA4CF8"/>
    <w:rsid w:val="00BA7BD2"/>
    <w:rsid w:val="00BB6C7A"/>
    <w:rsid w:val="00BC3555"/>
    <w:rsid w:val="00BD0B8D"/>
    <w:rsid w:val="00BD7160"/>
    <w:rsid w:val="00BD7A4B"/>
    <w:rsid w:val="00BD7B35"/>
    <w:rsid w:val="00BE0F25"/>
    <w:rsid w:val="00BE3579"/>
    <w:rsid w:val="00BF1C57"/>
    <w:rsid w:val="00BF2EE7"/>
    <w:rsid w:val="00BF354D"/>
    <w:rsid w:val="00BF3756"/>
    <w:rsid w:val="00BF428B"/>
    <w:rsid w:val="00BF4EB8"/>
    <w:rsid w:val="00BF5C04"/>
    <w:rsid w:val="00BF6A6E"/>
    <w:rsid w:val="00BF7D70"/>
    <w:rsid w:val="00C0039D"/>
    <w:rsid w:val="00C00932"/>
    <w:rsid w:val="00C01286"/>
    <w:rsid w:val="00C04382"/>
    <w:rsid w:val="00C05DE1"/>
    <w:rsid w:val="00C06023"/>
    <w:rsid w:val="00C06836"/>
    <w:rsid w:val="00C06B79"/>
    <w:rsid w:val="00C07094"/>
    <w:rsid w:val="00C10AED"/>
    <w:rsid w:val="00C12B51"/>
    <w:rsid w:val="00C13AE2"/>
    <w:rsid w:val="00C15191"/>
    <w:rsid w:val="00C24650"/>
    <w:rsid w:val="00C25465"/>
    <w:rsid w:val="00C26BA6"/>
    <w:rsid w:val="00C31806"/>
    <w:rsid w:val="00C33079"/>
    <w:rsid w:val="00C3353C"/>
    <w:rsid w:val="00C362BE"/>
    <w:rsid w:val="00C37424"/>
    <w:rsid w:val="00C40D84"/>
    <w:rsid w:val="00C40DD6"/>
    <w:rsid w:val="00C432A0"/>
    <w:rsid w:val="00C43338"/>
    <w:rsid w:val="00C4795D"/>
    <w:rsid w:val="00C513E7"/>
    <w:rsid w:val="00C52D06"/>
    <w:rsid w:val="00C55A12"/>
    <w:rsid w:val="00C566E5"/>
    <w:rsid w:val="00C60565"/>
    <w:rsid w:val="00C64D48"/>
    <w:rsid w:val="00C6553E"/>
    <w:rsid w:val="00C70BCE"/>
    <w:rsid w:val="00C70F0B"/>
    <w:rsid w:val="00C72ED5"/>
    <w:rsid w:val="00C73929"/>
    <w:rsid w:val="00C7696A"/>
    <w:rsid w:val="00C77E42"/>
    <w:rsid w:val="00C80B75"/>
    <w:rsid w:val="00C82AC3"/>
    <w:rsid w:val="00C83A13"/>
    <w:rsid w:val="00C86F10"/>
    <w:rsid w:val="00C87B0B"/>
    <w:rsid w:val="00C90446"/>
    <w:rsid w:val="00C9068C"/>
    <w:rsid w:val="00C92847"/>
    <w:rsid w:val="00C92967"/>
    <w:rsid w:val="00C95585"/>
    <w:rsid w:val="00C9753E"/>
    <w:rsid w:val="00CA3D0C"/>
    <w:rsid w:val="00CA42AD"/>
    <w:rsid w:val="00CA42DD"/>
    <w:rsid w:val="00CA654B"/>
    <w:rsid w:val="00CA7CBB"/>
    <w:rsid w:val="00CB0292"/>
    <w:rsid w:val="00CB0CA7"/>
    <w:rsid w:val="00CB449E"/>
    <w:rsid w:val="00CB50C1"/>
    <w:rsid w:val="00CB5308"/>
    <w:rsid w:val="00CB6FA3"/>
    <w:rsid w:val="00CB72B8"/>
    <w:rsid w:val="00CB78FC"/>
    <w:rsid w:val="00CC2A42"/>
    <w:rsid w:val="00CC4BBF"/>
    <w:rsid w:val="00CD0903"/>
    <w:rsid w:val="00CD0BA8"/>
    <w:rsid w:val="00CD3334"/>
    <w:rsid w:val="00CD4C7B"/>
    <w:rsid w:val="00CD58FE"/>
    <w:rsid w:val="00CE043F"/>
    <w:rsid w:val="00CE3F0F"/>
    <w:rsid w:val="00CE6574"/>
    <w:rsid w:val="00CE7E25"/>
    <w:rsid w:val="00CF1550"/>
    <w:rsid w:val="00CF7CE3"/>
    <w:rsid w:val="00D03A71"/>
    <w:rsid w:val="00D05E2B"/>
    <w:rsid w:val="00D11BA2"/>
    <w:rsid w:val="00D11C72"/>
    <w:rsid w:val="00D14F99"/>
    <w:rsid w:val="00D203B1"/>
    <w:rsid w:val="00D20456"/>
    <w:rsid w:val="00D2305D"/>
    <w:rsid w:val="00D23584"/>
    <w:rsid w:val="00D260AD"/>
    <w:rsid w:val="00D33BE3"/>
    <w:rsid w:val="00D344C0"/>
    <w:rsid w:val="00D36D9E"/>
    <w:rsid w:val="00D37667"/>
    <w:rsid w:val="00D3792D"/>
    <w:rsid w:val="00D406C6"/>
    <w:rsid w:val="00D40898"/>
    <w:rsid w:val="00D43D25"/>
    <w:rsid w:val="00D524EB"/>
    <w:rsid w:val="00D54820"/>
    <w:rsid w:val="00D55E47"/>
    <w:rsid w:val="00D61654"/>
    <w:rsid w:val="00D62E19"/>
    <w:rsid w:val="00D634C6"/>
    <w:rsid w:val="00D63E3E"/>
    <w:rsid w:val="00D64651"/>
    <w:rsid w:val="00D6470E"/>
    <w:rsid w:val="00D654D6"/>
    <w:rsid w:val="00D66CB2"/>
    <w:rsid w:val="00D67CD1"/>
    <w:rsid w:val="00D67E74"/>
    <w:rsid w:val="00D70CCF"/>
    <w:rsid w:val="00D71D22"/>
    <w:rsid w:val="00D71E16"/>
    <w:rsid w:val="00D72700"/>
    <w:rsid w:val="00D738D6"/>
    <w:rsid w:val="00D80795"/>
    <w:rsid w:val="00D825EE"/>
    <w:rsid w:val="00D8428A"/>
    <w:rsid w:val="00D854BE"/>
    <w:rsid w:val="00D877CE"/>
    <w:rsid w:val="00D87E00"/>
    <w:rsid w:val="00D9134D"/>
    <w:rsid w:val="00D91657"/>
    <w:rsid w:val="00D916D0"/>
    <w:rsid w:val="00D93070"/>
    <w:rsid w:val="00D93541"/>
    <w:rsid w:val="00D95417"/>
    <w:rsid w:val="00D9594D"/>
    <w:rsid w:val="00D96D11"/>
    <w:rsid w:val="00DA18D8"/>
    <w:rsid w:val="00DA50F2"/>
    <w:rsid w:val="00DA557A"/>
    <w:rsid w:val="00DA7A03"/>
    <w:rsid w:val="00DB0DB8"/>
    <w:rsid w:val="00DB1818"/>
    <w:rsid w:val="00DB283A"/>
    <w:rsid w:val="00DB4540"/>
    <w:rsid w:val="00DB4ABD"/>
    <w:rsid w:val="00DC0BF2"/>
    <w:rsid w:val="00DC0F82"/>
    <w:rsid w:val="00DC146F"/>
    <w:rsid w:val="00DC309B"/>
    <w:rsid w:val="00DC349D"/>
    <w:rsid w:val="00DC4232"/>
    <w:rsid w:val="00DC4DA2"/>
    <w:rsid w:val="00DC5261"/>
    <w:rsid w:val="00DC5694"/>
    <w:rsid w:val="00DC5D2D"/>
    <w:rsid w:val="00DC663B"/>
    <w:rsid w:val="00DD024C"/>
    <w:rsid w:val="00DD117E"/>
    <w:rsid w:val="00DD2065"/>
    <w:rsid w:val="00DD35EC"/>
    <w:rsid w:val="00DD62D2"/>
    <w:rsid w:val="00DD6454"/>
    <w:rsid w:val="00DD6920"/>
    <w:rsid w:val="00DD72B6"/>
    <w:rsid w:val="00DD78D3"/>
    <w:rsid w:val="00DD7CBF"/>
    <w:rsid w:val="00DE25D2"/>
    <w:rsid w:val="00DE31B3"/>
    <w:rsid w:val="00DE7E18"/>
    <w:rsid w:val="00DF1085"/>
    <w:rsid w:val="00DF2085"/>
    <w:rsid w:val="00DF2507"/>
    <w:rsid w:val="00DF5857"/>
    <w:rsid w:val="00DF5C6C"/>
    <w:rsid w:val="00DF7AB6"/>
    <w:rsid w:val="00DF7B18"/>
    <w:rsid w:val="00DF7C20"/>
    <w:rsid w:val="00E0179E"/>
    <w:rsid w:val="00E038FB"/>
    <w:rsid w:val="00E03901"/>
    <w:rsid w:val="00E0409D"/>
    <w:rsid w:val="00E041B3"/>
    <w:rsid w:val="00E04A2D"/>
    <w:rsid w:val="00E07D19"/>
    <w:rsid w:val="00E1063F"/>
    <w:rsid w:val="00E1200F"/>
    <w:rsid w:val="00E17761"/>
    <w:rsid w:val="00E27CBD"/>
    <w:rsid w:val="00E302B2"/>
    <w:rsid w:val="00E360C8"/>
    <w:rsid w:val="00E41107"/>
    <w:rsid w:val="00E43AB4"/>
    <w:rsid w:val="00E43C71"/>
    <w:rsid w:val="00E4650A"/>
    <w:rsid w:val="00E46C08"/>
    <w:rsid w:val="00E471CF"/>
    <w:rsid w:val="00E52B2B"/>
    <w:rsid w:val="00E53782"/>
    <w:rsid w:val="00E5545A"/>
    <w:rsid w:val="00E554F0"/>
    <w:rsid w:val="00E55B59"/>
    <w:rsid w:val="00E568DD"/>
    <w:rsid w:val="00E5702D"/>
    <w:rsid w:val="00E62835"/>
    <w:rsid w:val="00E6480E"/>
    <w:rsid w:val="00E77645"/>
    <w:rsid w:val="00E779AC"/>
    <w:rsid w:val="00E83697"/>
    <w:rsid w:val="00E83702"/>
    <w:rsid w:val="00E83B85"/>
    <w:rsid w:val="00E84C38"/>
    <w:rsid w:val="00E859B6"/>
    <w:rsid w:val="00E86991"/>
    <w:rsid w:val="00E92AFE"/>
    <w:rsid w:val="00E937F4"/>
    <w:rsid w:val="00E94466"/>
    <w:rsid w:val="00E94C8B"/>
    <w:rsid w:val="00EA4B68"/>
    <w:rsid w:val="00EA66C9"/>
    <w:rsid w:val="00EA6B95"/>
    <w:rsid w:val="00EB0A39"/>
    <w:rsid w:val="00EB1842"/>
    <w:rsid w:val="00EB5D32"/>
    <w:rsid w:val="00EB7C26"/>
    <w:rsid w:val="00EC4A25"/>
    <w:rsid w:val="00EC53EA"/>
    <w:rsid w:val="00ED1752"/>
    <w:rsid w:val="00ED18DA"/>
    <w:rsid w:val="00ED2501"/>
    <w:rsid w:val="00ED3D17"/>
    <w:rsid w:val="00ED5141"/>
    <w:rsid w:val="00ED5153"/>
    <w:rsid w:val="00ED677D"/>
    <w:rsid w:val="00ED7247"/>
    <w:rsid w:val="00EE3571"/>
    <w:rsid w:val="00EF3A23"/>
    <w:rsid w:val="00EF612C"/>
    <w:rsid w:val="00EF6848"/>
    <w:rsid w:val="00F018D1"/>
    <w:rsid w:val="00F01C5C"/>
    <w:rsid w:val="00F02051"/>
    <w:rsid w:val="00F025A2"/>
    <w:rsid w:val="00F027FB"/>
    <w:rsid w:val="00F0319B"/>
    <w:rsid w:val="00F036E9"/>
    <w:rsid w:val="00F06A8F"/>
    <w:rsid w:val="00F07388"/>
    <w:rsid w:val="00F1005D"/>
    <w:rsid w:val="00F13C23"/>
    <w:rsid w:val="00F158D9"/>
    <w:rsid w:val="00F16839"/>
    <w:rsid w:val="00F2026E"/>
    <w:rsid w:val="00F20324"/>
    <w:rsid w:val="00F21442"/>
    <w:rsid w:val="00F2210A"/>
    <w:rsid w:val="00F230F6"/>
    <w:rsid w:val="00F2604F"/>
    <w:rsid w:val="00F31085"/>
    <w:rsid w:val="00F31372"/>
    <w:rsid w:val="00F35C01"/>
    <w:rsid w:val="00F35EB5"/>
    <w:rsid w:val="00F35EE2"/>
    <w:rsid w:val="00F360E4"/>
    <w:rsid w:val="00F37743"/>
    <w:rsid w:val="00F4035C"/>
    <w:rsid w:val="00F406C5"/>
    <w:rsid w:val="00F408DE"/>
    <w:rsid w:val="00F40C2F"/>
    <w:rsid w:val="00F42493"/>
    <w:rsid w:val="00F54A3D"/>
    <w:rsid w:val="00F54CB0"/>
    <w:rsid w:val="00F5780A"/>
    <w:rsid w:val="00F579CD"/>
    <w:rsid w:val="00F60AF4"/>
    <w:rsid w:val="00F60E63"/>
    <w:rsid w:val="00F61836"/>
    <w:rsid w:val="00F63108"/>
    <w:rsid w:val="00F653B8"/>
    <w:rsid w:val="00F657E3"/>
    <w:rsid w:val="00F67C1A"/>
    <w:rsid w:val="00F71B89"/>
    <w:rsid w:val="00F73447"/>
    <w:rsid w:val="00F7353C"/>
    <w:rsid w:val="00F76F8F"/>
    <w:rsid w:val="00F800BA"/>
    <w:rsid w:val="00F8041C"/>
    <w:rsid w:val="00F81480"/>
    <w:rsid w:val="00F83697"/>
    <w:rsid w:val="00F84820"/>
    <w:rsid w:val="00F84DD8"/>
    <w:rsid w:val="00F85190"/>
    <w:rsid w:val="00F87048"/>
    <w:rsid w:val="00F87257"/>
    <w:rsid w:val="00F909FE"/>
    <w:rsid w:val="00F941DF"/>
    <w:rsid w:val="00F962E6"/>
    <w:rsid w:val="00F9768F"/>
    <w:rsid w:val="00FA03FB"/>
    <w:rsid w:val="00FA1266"/>
    <w:rsid w:val="00FA3350"/>
    <w:rsid w:val="00FA598B"/>
    <w:rsid w:val="00FB014B"/>
    <w:rsid w:val="00FB0AF9"/>
    <w:rsid w:val="00FB165F"/>
    <w:rsid w:val="00FB36FA"/>
    <w:rsid w:val="00FB3921"/>
    <w:rsid w:val="00FB3C9E"/>
    <w:rsid w:val="00FB444F"/>
    <w:rsid w:val="00FB63D8"/>
    <w:rsid w:val="00FB6423"/>
    <w:rsid w:val="00FB699C"/>
    <w:rsid w:val="00FC0A49"/>
    <w:rsid w:val="00FC1192"/>
    <w:rsid w:val="00FC14B5"/>
    <w:rsid w:val="00FC1884"/>
    <w:rsid w:val="00FC18F2"/>
    <w:rsid w:val="00FC2A8F"/>
    <w:rsid w:val="00FC41C1"/>
    <w:rsid w:val="00FC67EF"/>
    <w:rsid w:val="00FC759A"/>
    <w:rsid w:val="00FD0824"/>
    <w:rsid w:val="00FD0E70"/>
    <w:rsid w:val="00FD1337"/>
    <w:rsid w:val="00FD138F"/>
    <w:rsid w:val="00FD1834"/>
    <w:rsid w:val="00FE106D"/>
    <w:rsid w:val="00FE1379"/>
    <w:rsid w:val="00FE251B"/>
    <w:rsid w:val="00FE2C79"/>
    <w:rsid w:val="00FE475A"/>
    <w:rsid w:val="00FE4D50"/>
    <w:rsid w:val="00FE5EBC"/>
    <w:rsid w:val="00FE6032"/>
    <w:rsid w:val="00FE7D47"/>
    <w:rsid w:val="00FF5853"/>
    <w:rsid w:val="00FF647B"/>
    <w:rsid w:val="0D41D098"/>
    <w:rsid w:val="125DA311"/>
    <w:rsid w:val="18386AA6"/>
    <w:rsid w:val="4125E1C0"/>
    <w:rsid w:val="53132D2D"/>
    <w:rsid w:val="584C2A9E"/>
    <w:rsid w:val="6A29E473"/>
    <w:rsid w:val="774DE836"/>
    <w:rsid w:val="7C7DCA19"/>
    <w:rsid w:val="7CE25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808B5D0-CF41-40C4-BC98-F32E73F9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ext2">
    <w:name w:val="Doc-text2"/>
    <w:basedOn w:val="Normal"/>
    <w:link w:val="Doc-text2Char"/>
    <w:qFormat/>
    <w:rsid w:val="00823E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3ED8"/>
    <w:rPr>
      <w:rFonts w:ascii="Arial" w:eastAsia="MS Mincho" w:hAnsi="Arial"/>
      <w:szCs w:val="24"/>
    </w:rPr>
  </w:style>
  <w:style w:type="paragraph" w:customStyle="1" w:styleId="Agreement">
    <w:name w:val="Agreement"/>
    <w:basedOn w:val="Normal"/>
    <w:next w:val="Doc-text2"/>
    <w:qFormat/>
    <w:rsid w:val="00823ED8"/>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RBI5PAMIO524-1616901215-43853</_dlc_DocId>
    <_dlc_DocIdUrl xmlns="71c5aaf6-e6ce-465b-b873-5148d2a4c105">
      <Url>https://nokia.sharepoint.com/sites/gxp/_layouts/15/DocIdRedir.aspx?ID=RBI5PAMIO524-1616901215-43853</Url>
      <Description>RBI5PAMIO524-1616901215-43853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3f2ce089-3858-4176-9a21-a30f9204848e"/>
    <ds:schemaRef ds:uri="http://schemas.microsoft.com/office/infopath/2007/PartnerControls"/>
    <ds:schemaRef ds:uri="http://purl.org/dc/terms/"/>
    <ds:schemaRef ds:uri="http://schemas.openxmlformats.org/package/2006/metadata/core-properties"/>
    <ds:schemaRef ds:uri="7275bb01-7583-478d-bc14-e839a2dd5989"/>
    <ds:schemaRef ds:uri="http://schemas.microsoft.com/office/2006/metadata/properties"/>
    <ds:schemaRef ds:uri="http://schemas.microsoft.com/office/2006/documentManagement/typ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C3FD0B19-83F3-415F-93F1-8AF460EA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1956</TotalTime>
  <Pages>6</Pages>
  <Words>2737</Words>
  <Characters>14871</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17573</CharactersWithSpaces>
  <SharedDoc>false</SharedDoc>
  <HyperlinkBase/>
  <HLinks>
    <vt:vector size="6" baseType="variant">
      <vt:variant>
        <vt:i4>8323079</vt:i4>
      </vt:variant>
      <vt:variant>
        <vt:i4>0</vt:i4>
      </vt:variant>
      <vt:variant>
        <vt:i4>0</vt:i4>
      </vt:variant>
      <vt:variant>
        <vt:i4>5</vt:i4>
      </vt:variant>
      <vt:variant>
        <vt:lpwstr>mailto:baran.elmali@nokia.com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153</cp:revision>
  <dcterms:created xsi:type="dcterms:W3CDTF">2025-01-08T04:45:00Z</dcterms:created>
  <dcterms:modified xsi:type="dcterms:W3CDTF">2025-03-27T15:03:00Z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6f1491d8-5a5e-4b4a-bd24-94a0d0e0446d</vt:lpwstr>
  </property>
</Properties>
</file>